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BB18E" w14:textId="77777777" w:rsidR="00624037" w:rsidRPr="00CB45F6" w:rsidRDefault="00624037" w:rsidP="00624037">
      <w:pPr>
        <w:pStyle w:val="Nadpis3"/>
        <w:ind w:left="360"/>
        <w:jc w:val="right"/>
        <w:rPr>
          <w:rFonts w:ascii="Times New Roman" w:hAnsi="Times New Roman"/>
        </w:rPr>
      </w:pPr>
      <w:r w:rsidRPr="00CB45F6">
        <w:rPr>
          <w:rFonts w:ascii="Times New Roman" w:hAnsi="Times New Roman"/>
        </w:rPr>
        <w:t xml:space="preserve">Príloha č. 1 </w:t>
      </w:r>
      <w:r>
        <w:rPr>
          <w:rFonts w:ascii="Times New Roman" w:hAnsi="Times New Roman"/>
        </w:rPr>
        <w:t xml:space="preserve">k VPP </w:t>
      </w:r>
      <w:r w:rsidRPr="00CB45F6">
        <w:rPr>
          <w:rFonts w:ascii="Times New Roman" w:hAnsi="Times New Roman"/>
        </w:rPr>
        <w:t>– Podrobný opis predmetu zákazky</w:t>
      </w:r>
    </w:p>
    <w:p w14:paraId="58C76C7A" w14:textId="77777777" w:rsidR="00624037" w:rsidRPr="00CB45F6" w:rsidRDefault="00624037" w:rsidP="00624037">
      <w:pPr>
        <w:tabs>
          <w:tab w:val="left" w:pos="360"/>
        </w:tabs>
        <w:ind w:left="1068"/>
        <w:jc w:val="both"/>
        <w:rPr>
          <w:bCs/>
        </w:rPr>
      </w:pPr>
    </w:p>
    <w:p w14:paraId="759960A1" w14:textId="77777777" w:rsidR="00624037" w:rsidRPr="00CB45F6" w:rsidRDefault="00624037" w:rsidP="00624037">
      <w:pPr>
        <w:tabs>
          <w:tab w:val="left" w:pos="360"/>
        </w:tabs>
        <w:ind w:left="1068"/>
        <w:jc w:val="both"/>
        <w:rPr>
          <w:bCs/>
        </w:rPr>
      </w:pPr>
    </w:p>
    <w:p w14:paraId="181CF84D" w14:textId="77777777" w:rsidR="00624037" w:rsidRPr="00624037" w:rsidRDefault="00624037" w:rsidP="00624037">
      <w:pPr>
        <w:jc w:val="center"/>
        <w:rPr>
          <w:bCs/>
          <w:sz w:val="24"/>
          <w:szCs w:val="24"/>
        </w:rPr>
      </w:pPr>
      <w:r w:rsidRPr="00624037">
        <w:rPr>
          <w:bCs/>
          <w:sz w:val="24"/>
          <w:szCs w:val="24"/>
        </w:rPr>
        <w:t>PODROBNÝ OPIS PREDMETU ZÁKAZKY</w:t>
      </w:r>
    </w:p>
    <w:p w14:paraId="2A6E6689" w14:textId="77777777" w:rsidR="00624037" w:rsidRPr="00624037" w:rsidRDefault="00624037" w:rsidP="00624037">
      <w:pPr>
        <w:jc w:val="center"/>
        <w:rPr>
          <w:b/>
          <w:bCs/>
          <w:sz w:val="24"/>
          <w:szCs w:val="24"/>
        </w:rPr>
      </w:pPr>
    </w:p>
    <w:p w14:paraId="686050F6" w14:textId="77777777" w:rsidR="00624037" w:rsidRPr="00624037" w:rsidRDefault="00624037" w:rsidP="00624037">
      <w:pPr>
        <w:pStyle w:val="Zkladntext"/>
        <w:ind w:left="2268" w:hanging="1984"/>
        <w:rPr>
          <w:rFonts w:ascii="Times New Roman" w:hAnsi="Times New Roman"/>
          <w:b/>
          <w:szCs w:val="24"/>
        </w:rPr>
      </w:pPr>
      <w:r w:rsidRPr="00624037">
        <w:rPr>
          <w:rFonts w:ascii="Times New Roman" w:hAnsi="Times New Roman"/>
          <w:b/>
          <w:szCs w:val="24"/>
        </w:rPr>
        <w:t xml:space="preserve">Predmet zákazky: </w:t>
      </w:r>
      <w:r w:rsidRPr="00624037">
        <w:rPr>
          <w:rFonts w:ascii="Times New Roman" w:hAnsi="Times New Roman"/>
          <w:szCs w:val="24"/>
        </w:rPr>
        <w:t>„Sociálna poisťovňa, ústredie, budova č. 10 – rekonštrukcia pergoly</w:t>
      </w:r>
      <w:bookmarkStart w:id="0" w:name="_GoBack"/>
      <w:bookmarkEnd w:id="0"/>
      <w:r w:rsidRPr="00624037">
        <w:rPr>
          <w:rFonts w:ascii="Times New Roman" w:hAnsi="Times New Roman"/>
          <w:szCs w:val="24"/>
        </w:rPr>
        <w:t xml:space="preserve"> </w:t>
      </w:r>
      <w:r w:rsidRPr="00624037">
        <w:rPr>
          <w:rFonts w:ascii="Times New Roman" w:hAnsi="Times New Roman"/>
          <w:szCs w:val="24"/>
        </w:rPr>
        <w:br/>
        <w:t xml:space="preserve">  na terase“</w:t>
      </w:r>
    </w:p>
    <w:p w14:paraId="520EDA3D" w14:textId="77777777" w:rsidR="00624037" w:rsidRPr="00624037" w:rsidRDefault="00624037" w:rsidP="00624037">
      <w:pPr>
        <w:rPr>
          <w:rStyle w:val="Siln"/>
          <w:b w:val="0"/>
          <w:sz w:val="24"/>
          <w:szCs w:val="24"/>
        </w:rPr>
      </w:pPr>
    </w:p>
    <w:p w14:paraId="1ED72D14" w14:textId="77777777" w:rsidR="00624037" w:rsidRPr="00624037" w:rsidRDefault="00624037" w:rsidP="00624037">
      <w:pPr>
        <w:jc w:val="both"/>
        <w:rPr>
          <w:bCs/>
          <w:sz w:val="24"/>
          <w:szCs w:val="24"/>
        </w:rPr>
      </w:pPr>
      <w:r w:rsidRPr="00624037">
        <w:rPr>
          <w:bCs/>
          <w:sz w:val="24"/>
          <w:szCs w:val="24"/>
        </w:rPr>
        <w:tab/>
      </w:r>
    </w:p>
    <w:p w14:paraId="3FE926B7" w14:textId="77777777" w:rsidR="00624037" w:rsidRPr="00624037" w:rsidRDefault="00624037" w:rsidP="00423E08">
      <w:pPr>
        <w:numPr>
          <w:ilvl w:val="0"/>
          <w:numId w:val="1"/>
        </w:numPr>
        <w:tabs>
          <w:tab w:val="left" w:pos="360"/>
        </w:tabs>
        <w:spacing w:after="120"/>
        <w:ind w:left="714" w:hanging="357"/>
        <w:jc w:val="both"/>
        <w:rPr>
          <w:b/>
          <w:sz w:val="24"/>
          <w:szCs w:val="24"/>
        </w:rPr>
      </w:pPr>
      <w:r w:rsidRPr="00624037">
        <w:rPr>
          <w:b/>
          <w:bCs/>
          <w:sz w:val="24"/>
          <w:szCs w:val="24"/>
        </w:rPr>
        <w:t>Opis predmetu zákazky a požiadavky na predmet zákazky</w:t>
      </w:r>
    </w:p>
    <w:p w14:paraId="6E7F1B23" w14:textId="77777777" w:rsidR="00624037" w:rsidRPr="00624037" w:rsidRDefault="00624037" w:rsidP="00423E08">
      <w:pPr>
        <w:pStyle w:val="Zarkazkladnhotextu2"/>
        <w:widowControl w:val="0"/>
        <w:numPr>
          <w:ilvl w:val="0"/>
          <w:numId w:val="3"/>
        </w:numPr>
        <w:spacing w:after="80" w:line="240" w:lineRule="auto"/>
        <w:ind w:left="1134" w:hanging="425"/>
        <w:jc w:val="both"/>
        <w:rPr>
          <w:rFonts w:ascii="Times New Roman" w:hAnsi="Times New Roman"/>
          <w:sz w:val="24"/>
        </w:rPr>
      </w:pPr>
      <w:r w:rsidRPr="00624037">
        <w:rPr>
          <w:rFonts w:ascii="Times New Roman" w:hAnsi="Times New Roman"/>
          <w:bCs/>
          <w:sz w:val="24"/>
        </w:rPr>
        <w:t>Rekonštrukcia pergoly na V.N.P. zahŕňa najmä nasledovné stavebné práce :</w:t>
      </w:r>
    </w:p>
    <w:p w14:paraId="1D40F3B2" w14:textId="77777777" w:rsidR="00624037" w:rsidRPr="00624037" w:rsidRDefault="00624037" w:rsidP="00423E08">
      <w:pPr>
        <w:pStyle w:val="Zarkazkladnhotextu2"/>
        <w:widowControl w:val="0"/>
        <w:numPr>
          <w:ilvl w:val="0"/>
          <w:numId w:val="4"/>
        </w:numPr>
        <w:tabs>
          <w:tab w:val="left" w:pos="1418"/>
        </w:tabs>
        <w:spacing w:after="80" w:line="240" w:lineRule="auto"/>
        <w:ind w:firstLine="198"/>
        <w:jc w:val="both"/>
        <w:rPr>
          <w:rFonts w:ascii="Times New Roman" w:hAnsi="Times New Roman"/>
          <w:sz w:val="24"/>
        </w:rPr>
      </w:pPr>
      <w:r w:rsidRPr="00624037">
        <w:rPr>
          <w:rFonts w:ascii="Times New Roman" w:hAnsi="Times New Roman"/>
          <w:bCs/>
          <w:sz w:val="24"/>
        </w:rPr>
        <w:t>demontáž pôvodných drevených konštrukcií pergoly,</w:t>
      </w:r>
    </w:p>
    <w:p w14:paraId="5FD1AF61" w14:textId="77777777" w:rsidR="00624037" w:rsidRPr="00624037" w:rsidRDefault="00624037" w:rsidP="00423E08">
      <w:pPr>
        <w:pStyle w:val="Zarkazkladnhotextu2"/>
        <w:widowControl w:val="0"/>
        <w:numPr>
          <w:ilvl w:val="0"/>
          <w:numId w:val="4"/>
        </w:numPr>
        <w:tabs>
          <w:tab w:val="left" w:pos="1418"/>
        </w:tabs>
        <w:spacing w:after="80" w:line="240" w:lineRule="auto"/>
        <w:ind w:firstLine="198"/>
        <w:jc w:val="both"/>
        <w:rPr>
          <w:rFonts w:ascii="Times New Roman" w:hAnsi="Times New Roman"/>
          <w:sz w:val="24"/>
        </w:rPr>
      </w:pPr>
      <w:r w:rsidRPr="00624037">
        <w:rPr>
          <w:rFonts w:ascii="Times New Roman" w:hAnsi="Times New Roman"/>
          <w:sz w:val="24"/>
        </w:rPr>
        <w:t>demontáž klampiarskych výrobkov z murovaných konštrukcií,</w:t>
      </w:r>
    </w:p>
    <w:p w14:paraId="0A421387" w14:textId="77777777" w:rsidR="00624037" w:rsidRPr="00624037" w:rsidRDefault="00624037" w:rsidP="00423E08">
      <w:pPr>
        <w:pStyle w:val="Zarkazkladnhotextu2"/>
        <w:widowControl w:val="0"/>
        <w:numPr>
          <w:ilvl w:val="0"/>
          <w:numId w:val="4"/>
        </w:numPr>
        <w:tabs>
          <w:tab w:val="left" w:pos="1418"/>
        </w:tabs>
        <w:spacing w:after="80" w:line="240" w:lineRule="auto"/>
        <w:ind w:firstLine="198"/>
        <w:jc w:val="both"/>
        <w:rPr>
          <w:rFonts w:ascii="Times New Roman" w:hAnsi="Times New Roman"/>
          <w:sz w:val="24"/>
        </w:rPr>
      </w:pPr>
      <w:r w:rsidRPr="00624037">
        <w:rPr>
          <w:rFonts w:ascii="Times New Roman" w:hAnsi="Times New Roman"/>
          <w:sz w:val="24"/>
        </w:rPr>
        <w:t>sanáciu murovaných častí pergoly a komínov sanačnou omietkou,</w:t>
      </w:r>
    </w:p>
    <w:p w14:paraId="23F3DC1D" w14:textId="77777777" w:rsidR="00624037" w:rsidRPr="00624037" w:rsidRDefault="00624037" w:rsidP="00423E08">
      <w:pPr>
        <w:pStyle w:val="Zarkazkladnhotextu2"/>
        <w:widowControl w:val="0"/>
        <w:numPr>
          <w:ilvl w:val="0"/>
          <w:numId w:val="4"/>
        </w:numPr>
        <w:tabs>
          <w:tab w:val="left" w:pos="1418"/>
        </w:tabs>
        <w:spacing w:after="80" w:line="240" w:lineRule="auto"/>
        <w:ind w:firstLine="198"/>
        <w:jc w:val="both"/>
        <w:rPr>
          <w:rFonts w:ascii="Times New Roman" w:hAnsi="Times New Roman"/>
          <w:sz w:val="24"/>
        </w:rPr>
      </w:pPr>
      <w:r w:rsidRPr="00624037">
        <w:rPr>
          <w:rFonts w:ascii="Times New Roman" w:hAnsi="Times New Roman"/>
          <w:sz w:val="24"/>
        </w:rPr>
        <w:t xml:space="preserve">dodávku a montáž nových klampiarskych výrobkov (materiálovo a farebne </w:t>
      </w:r>
      <w:r w:rsidRPr="00624037">
        <w:rPr>
          <w:rFonts w:ascii="Times New Roman" w:hAnsi="Times New Roman"/>
          <w:sz w:val="24"/>
        </w:rPr>
        <w:tab/>
        <w:t>totožných s pôvodným oplechovaním),</w:t>
      </w:r>
    </w:p>
    <w:p w14:paraId="5D50159B" w14:textId="77777777" w:rsidR="00624037" w:rsidRPr="00624037" w:rsidRDefault="00624037" w:rsidP="00423E08">
      <w:pPr>
        <w:pStyle w:val="Zarkazkladnhotextu2"/>
        <w:widowControl w:val="0"/>
        <w:numPr>
          <w:ilvl w:val="0"/>
          <w:numId w:val="4"/>
        </w:numPr>
        <w:tabs>
          <w:tab w:val="left" w:pos="1418"/>
        </w:tabs>
        <w:spacing w:after="80" w:line="240" w:lineRule="auto"/>
        <w:ind w:firstLine="198"/>
        <w:jc w:val="both"/>
        <w:rPr>
          <w:rFonts w:ascii="Times New Roman" w:hAnsi="Times New Roman"/>
          <w:sz w:val="24"/>
        </w:rPr>
      </w:pPr>
      <w:r w:rsidRPr="00624037">
        <w:rPr>
          <w:rFonts w:ascii="Times New Roman" w:hAnsi="Times New Roman"/>
          <w:sz w:val="24"/>
        </w:rPr>
        <w:t>dodávku a montáž nových drevených konštrukcií pergoly z BSH hranolov,</w:t>
      </w:r>
    </w:p>
    <w:p w14:paraId="6459C9AD" w14:textId="77777777" w:rsidR="00624037" w:rsidRPr="00624037" w:rsidRDefault="00624037" w:rsidP="00423E08">
      <w:pPr>
        <w:pStyle w:val="Zarkazkladnhotextu2"/>
        <w:widowControl w:val="0"/>
        <w:numPr>
          <w:ilvl w:val="0"/>
          <w:numId w:val="4"/>
        </w:numPr>
        <w:tabs>
          <w:tab w:val="left" w:pos="1418"/>
        </w:tabs>
        <w:spacing w:after="80" w:line="240" w:lineRule="auto"/>
        <w:ind w:firstLine="198"/>
        <w:jc w:val="both"/>
        <w:rPr>
          <w:rFonts w:ascii="Times New Roman" w:hAnsi="Times New Roman"/>
          <w:sz w:val="24"/>
        </w:rPr>
      </w:pPr>
      <w:r w:rsidRPr="00624037">
        <w:rPr>
          <w:rFonts w:ascii="Times New Roman" w:hAnsi="Times New Roman"/>
          <w:sz w:val="24"/>
        </w:rPr>
        <w:t>maliarske a natieračské práce,</w:t>
      </w:r>
    </w:p>
    <w:p w14:paraId="639AE10A" w14:textId="77777777" w:rsidR="00624037" w:rsidRPr="00624037" w:rsidRDefault="00624037" w:rsidP="00423E08">
      <w:pPr>
        <w:pStyle w:val="Zarkazkladnhotextu2"/>
        <w:widowControl w:val="0"/>
        <w:numPr>
          <w:ilvl w:val="0"/>
          <w:numId w:val="4"/>
        </w:numPr>
        <w:tabs>
          <w:tab w:val="left" w:pos="1418"/>
        </w:tabs>
        <w:spacing w:after="80" w:line="240" w:lineRule="auto"/>
        <w:ind w:firstLine="198"/>
        <w:jc w:val="both"/>
        <w:rPr>
          <w:rFonts w:ascii="Times New Roman" w:hAnsi="Times New Roman"/>
          <w:sz w:val="24"/>
        </w:rPr>
      </w:pPr>
      <w:r w:rsidRPr="00624037">
        <w:rPr>
          <w:rFonts w:ascii="Times New Roman" w:hAnsi="Times New Roman"/>
          <w:sz w:val="24"/>
        </w:rPr>
        <w:t>odvoz a likvidáciu stavebného odpadu a obalov.</w:t>
      </w:r>
    </w:p>
    <w:p w14:paraId="47B82BC0" w14:textId="77777777" w:rsidR="00624037" w:rsidRPr="00624037" w:rsidRDefault="00624037" w:rsidP="00423E08">
      <w:pPr>
        <w:pStyle w:val="Zarkazkladnhotextu2"/>
        <w:widowControl w:val="0"/>
        <w:numPr>
          <w:ilvl w:val="0"/>
          <w:numId w:val="3"/>
        </w:numPr>
        <w:spacing w:after="80" w:line="240" w:lineRule="auto"/>
        <w:ind w:left="1134" w:hanging="425"/>
        <w:jc w:val="both"/>
        <w:rPr>
          <w:rFonts w:ascii="Times New Roman" w:hAnsi="Times New Roman"/>
          <w:sz w:val="24"/>
        </w:rPr>
      </w:pPr>
      <w:r w:rsidRPr="00624037">
        <w:rPr>
          <w:rFonts w:ascii="Times New Roman" w:hAnsi="Times New Roman"/>
          <w:bCs/>
          <w:sz w:val="24"/>
        </w:rPr>
        <w:t>Súčasťou predmetu zákazky je aj aj doprava materiálu, odvoz stavebného odpadu na</w:t>
      </w:r>
      <w:r w:rsidRPr="00624037">
        <w:rPr>
          <w:rFonts w:ascii="Times New Roman" w:hAnsi="Times New Roman"/>
          <w:sz w:val="24"/>
        </w:rPr>
        <w:t xml:space="preserve"> skládku a jeho likvidácia (vrátane prípadných nebezpečných odpadov), pričom poplatok za uloženie odpadu je súčasťou ponukovej ceny, odvoz a likvidácia obalov,  priebežné čistenie staveniska a priestorov dotknutých stavebnou činnosťou, vybudovanie, prevádzku, náklady na realizovanie skúšok a revízií, náklady na vyhotovenie všetkých dokladov potrebných k užívaniu stavby (revízne správy, skúšky, projekt skutočného vyhotovenia a pod.), prípadné náklady na vybavenie povolenia na užívanie pozemnej komunikácie a  verejného priestranstva, náklady spojené s užívaním pozemnej komunikácie a verejného priestranstva vrátane správnych poplatkov, prípadné náklady spojené s umiestnením alebo premiestnením dopravného značenia a presmerovaním dopravy, náklady na spotrebu elektrickej energie a vody, ako i náklady spojené so splnením požiadaviek vyplývajúcich zo stanovísk dotknutých orgánov a povolenia na uskutočnenie stavby.</w:t>
      </w:r>
    </w:p>
    <w:p w14:paraId="7F734CE6" w14:textId="77777777" w:rsidR="00624037" w:rsidRPr="00DF0EDB" w:rsidRDefault="00624037" w:rsidP="00423E08">
      <w:pPr>
        <w:pStyle w:val="Zarkazkladnhotextu2"/>
        <w:widowControl w:val="0"/>
        <w:numPr>
          <w:ilvl w:val="0"/>
          <w:numId w:val="3"/>
        </w:numPr>
        <w:spacing w:after="80" w:line="240" w:lineRule="auto"/>
        <w:ind w:left="1134" w:hanging="425"/>
        <w:jc w:val="both"/>
        <w:rPr>
          <w:rFonts w:ascii="Times New Roman" w:hAnsi="Times New Roman"/>
          <w:sz w:val="24"/>
        </w:rPr>
      </w:pPr>
      <w:r w:rsidRPr="00624037">
        <w:rPr>
          <w:rFonts w:ascii="Times New Roman" w:hAnsi="Times New Roman"/>
          <w:sz w:val="24"/>
        </w:rPr>
        <w:t xml:space="preserve">Súčasťou predmetu zákazky je aj plnenie „Zásad dodržiavania bezpečnosti a ochrany </w:t>
      </w:r>
      <w:r w:rsidRPr="00DF0EDB">
        <w:rPr>
          <w:rFonts w:ascii="Times New Roman" w:hAnsi="Times New Roman"/>
          <w:sz w:val="24"/>
        </w:rPr>
        <w:t>zdravia pri práci a ochrany pred požiarmi pri zhotovení stavebných prác“, ktoré platia v podmienkach objednávateľa a tvoria prílohu č. 5 k Zmluve o dielo.</w:t>
      </w:r>
    </w:p>
    <w:p w14:paraId="0559FFD4" w14:textId="77777777" w:rsidR="00624037" w:rsidRPr="00624037" w:rsidRDefault="00624037" w:rsidP="00423E08">
      <w:pPr>
        <w:pStyle w:val="Zarkazkladnhotextu2"/>
        <w:widowControl w:val="0"/>
        <w:numPr>
          <w:ilvl w:val="0"/>
          <w:numId w:val="3"/>
        </w:numPr>
        <w:spacing w:after="80" w:line="240" w:lineRule="auto"/>
        <w:ind w:left="1134" w:hanging="425"/>
        <w:jc w:val="both"/>
        <w:rPr>
          <w:rFonts w:ascii="Times New Roman" w:hAnsi="Times New Roman"/>
          <w:sz w:val="24"/>
        </w:rPr>
      </w:pPr>
      <w:r w:rsidRPr="00DF0EDB">
        <w:rPr>
          <w:rFonts w:ascii="Times New Roman" w:hAnsi="Times New Roman"/>
          <w:sz w:val="24"/>
        </w:rPr>
        <w:t>Predmet zákazky bude považovaný za splnený po zhotovení a dodaní stavby, t. j.</w:t>
      </w:r>
      <w:r w:rsidRPr="00624037">
        <w:rPr>
          <w:rFonts w:ascii="Times New Roman" w:hAnsi="Times New Roman"/>
          <w:sz w:val="24"/>
        </w:rPr>
        <w:t xml:space="preserve"> potvrdením zápisnice o odovzdaní a prevzatí stavby a po dodaní nasledujúcej dokumentácie zo strany zhotoviteľa:</w:t>
      </w:r>
    </w:p>
    <w:p w14:paraId="68B82D9F" w14:textId="77777777" w:rsidR="00624037" w:rsidRPr="00624037" w:rsidRDefault="00624037" w:rsidP="00423E08">
      <w:pPr>
        <w:pStyle w:val="Zarkazkladnhotextu2"/>
        <w:widowControl w:val="0"/>
        <w:numPr>
          <w:ilvl w:val="0"/>
          <w:numId w:val="2"/>
        </w:numPr>
        <w:spacing w:after="80" w:line="240" w:lineRule="auto"/>
        <w:ind w:left="1560" w:hanging="480"/>
        <w:jc w:val="both"/>
        <w:rPr>
          <w:rFonts w:ascii="Times New Roman" w:hAnsi="Times New Roman"/>
          <w:sz w:val="24"/>
        </w:rPr>
      </w:pPr>
      <w:r w:rsidRPr="00624037">
        <w:rPr>
          <w:rFonts w:ascii="Times New Roman" w:hAnsi="Times New Roman"/>
          <w:sz w:val="24"/>
        </w:rPr>
        <w:t xml:space="preserve">projektová dokumentácia skutočného vyhotovenia stavby - 2x v tlačenej forme, 1x na CD vo formáte </w:t>
      </w:r>
      <w:proofErr w:type="spellStart"/>
      <w:r w:rsidRPr="00624037">
        <w:rPr>
          <w:rFonts w:ascii="Times New Roman" w:hAnsi="Times New Roman"/>
          <w:sz w:val="24"/>
        </w:rPr>
        <w:t>pdf</w:t>
      </w:r>
      <w:proofErr w:type="spellEnd"/>
      <w:r w:rsidRPr="00624037">
        <w:rPr>
          <w:rFonts w:ascii="Times New Roman" w:hAnsi="Times New Roman"/>
          <w:sz w:val="24"/>
        </w:rPr>
        <w:t xml:space="preserve"> a </w:t>
      </w:r>
      <w:proofErr w:type="spellStart"/>
      <w:r w:rsidRPr="00624037">
        <w:rPr>
          <w:rFonts w:ascii="Times New Roman" w:hAnsi="Times New Roman"/>
          <w:sz w:val="24"/>
        </w:rPr>
        <w:t>dwg</w:t>
      </w:r>
      <w:proofErr w:type="spellEnd"/>
      <w:r w:rsidRPr="00624037">
        <w:rPr>
          <w:rFonts w:ascii="Times New Roman" w:hAnsi="Times New Roman"/>
          <w:sz w:val="24"/>
        </w:rPr>
        <w:t>,</w:t>
      </w:r>
    </w:p>
    <w:p w14:paraId="7CBB2325" w14:textId="77777777" w:rsidR="00624037" w:rsidRPr="00624037" w:rsidRDefault="00624037" w:rsidP="00423E08">
      <w:pPr>
        <w:pStyle w:val="Zarkazkladnhotextu2"/>
        <w:widowControl w:val="0"/>
        <w:numPr>
          <w:ilvl w:val="0"/>
          <w:numId w:val="2"/>
        </w:numPr>
        <w:spacing w:after="80" w:line="240" w:lineRule="auto"/>
        <w:ind w:left="1560" w:hanging="480"/>
        <w:jc w:val="both"/>
        <w:rPr>
          <w:rFonts w:ascii="Times New Roman" w:hAnsi="Times New Roman"/>
          <w:sz w:val="24"/>
        </w:rPr>
      </w:pPr>
      <w:r w:rsidRPr="00624037">
        <w:rPr>
          <w:rFonts w:ascii="Times New Roman" w:hAnsi="Times New Roman"/>
          <w:sz w:val="24"/>
        </w:rPr>
        <w:t>stavebný denník,</w:t>
      </w:r>
    </w:p>
    <w:p w14:paraId="32404258" w14:textId="77777777" w:rsidR="00624037" w:rsidRPr="00624037" w:rsidRDefault="00624037" w:rsidP="00423E08">
      <w:pPr>
        <w:pStyle w:val="Zarkazkladnhotextu2"/>
        <w:widowControl w:val="0"/>
        <w:numPr>
          <w:ilvl w:val="0"/>
          <w:numId w:val="2"/>
        </w:numPr>
        <w:spacing w:after="80" w:line="240" w:lineRule="auto"/>
        <w:ind w:left="1560" w:hanging="480"/>
        <w:jc w:val="both"/>
        <w:rPr>
          <w:rFonts w:ascii="Times New Roman" w:hAnsi="Times New Roman"/>
          <w:sz w:val="24"/>
        </w:rPr>
      </w:pPr>
      <w:r w:rsidRPr="00624037">
        <w:rPr>
          <w:rFonts w:ascii="Times New Roman" w:hAnsi="Times New Roman"/>
          <w:sz w:val="24"/>
        </w:rPr>
        <w:t>zápisnice o preverení prác a konštrukcií v priebehu prác zakrytých,</w:t>
      </w:r>
    </w:p>
    <w:p w14:paraId="663E0634" w14:textId="77777777" w:rsidR="00624037" w:rsidRPr="00624037" w:rsidRDefault="00624037" w:rsidP="00423E08">
      <w:pPr>
        <w:pStyle w:val="Zarkazkladnhotextu2"/>
        <w:widowControl w:val="0"/>
        <w:numPr>
          <w:ilvl w:val="0"/>
          <w:numId w:val="2"/>
        </w:numPr>
        <w:tabs>
          <w:tab w:val="num" w:pos="2522"/>
        </w:tabs>
        <w:spacing w:after="80" w:line="240" w:lineRule="auto"/>
        <w:ind w:left="1560" w:hanging="480"/>
        <w:jc w:val="both"/>
        <w:rPr>
          <w:rFonts w:ascii="Times New Roman" w:hAnsi="Times New Roman"/>
          <w:sz w:val="24"/>
        </w:rPr>
      </w:pPr>
      <w:r w:rsidRPr="00624037">
        <w:rPr>
          <w:rFonts w:ascii="Times New Roman" w:hAnsi="Times New Roman"/>
          <w:sz w:val="24"/>
        </w:rPr>
        <w:t>certifikáty (vyhlásenia o zhode, vyhlásenia o parametroch) a atesty použitých materiálov,</w:t>
      </w:r>
    </w:p>
    <w:p w14:paraId="7480E9BB" w14:textId="77777777" w:rsidR="00624037" w:rsidRPr="00624037" w:rsidRDefault="00624037" w:rsidP="00423E08">
      <w:pPr>
        <w:pStyle w:val="Zarkazkladnhotextu2"/>
        <w:widowControl w:val="0"/>
        <w:numPr>
          <w:ilvl w:val="0"/>
          <w:numId w:val="2"/>
        </w:numPr>
        <w:tabs>
          <w:tab w:val="num" w:pos="2522"/>
        </w:tabs>
        <w:spacing w:after="80" w:line="240" w:lineRule="auto"/>
        <w:ind w:left="1560" w:hanging="480"/>
        <w:jc w:val="both"/>
        <w:rPr>
          <w:rFonts w:ascii="Times New Roman" w:hAnsi="Times New Roman"/>
          <w:sz w:val="24"/>
        </w:rPr>
      </w:pPr>
      <w:r w:rsidRPr="00624037">
        <w:rPr>
          <w:rFonts w:ascii="Times New Roman" w:hAnsi="Times New Roman"/>
          <w:sz w:val="24"/>
        </w:rPr>
        <w:t xml:space="preserve">zoznam druhu stavebných odpadov a spôsob nakladania s nimi, doklady o uložení </w:t>
      </w:r>
      <w:r w:rsidRPr="00624037">
        <w:rPr>
          <w:rFonts w:ascii="Times New Roman" w:hAnsi="Times New Roman"/>
          <w:sz w:val="24"/>
        </w:rPr>
        <w:lastRenderedPageBreak/>
        <w:t>stavebného odpadu na skládku (likvidácia stavebného odpadu),</w:t>
      </w:r>
    </w:p>
    <w:p w14:paraId="109399E8" w14:textId="77777777" w:rsidR="00624037" w:rsidRPr="00624037" w:rsidRDefault="00624037" w:rsidP="00423E08">
      <w:pPr>
        <w:pStyle w:val="Zarkazkladnhotextu2"/>
        <w:widowControl w:val="0"/>
        <w:numPr>
          <w:ilvl w:val="0"/>
          <w:numId w:val="2"/>
        </w:numPr>
        <w:tabs>
          <w:tab w:val="num" w:pos="2522"/>
        </w:tabs>
        <w:spacing w:after="80" w:line="240" w:lineRule="auto"/>
        <w:ind w:left="1560" w:hanging="480"/>
        <w:jc w:val="both"/>
        <w:rPr>
          <w:rFonts w:ascii="Times New Roman" w:hAnsi="Times New Roman"/>
          <w:sz w:val="24"/>
        </w:rPr>
      </w:pPr>
      <w:r w:rsidRPr="00624037">
        <w:rPr>
          <w:rFonts w:ascii="Times New Roman" w:hAnsi="Times New Roman"/>
          <w:sz w:val="24"/>
        </w:rPr>
        <w:t>doklad o likvidácii obalov,</w:t>
      </w:r>
    </w:p>
    <w:p w14:paraId="09840D36" w14:textId="77777777" w:rsidR="00624037" w:rsidRPr="00624037" w:rsidRDefault="00624037" w:rsidP="00423E08">
      <w:pPr>
        <w:pStyle w:val="Zarkazkladnhotextu2"/>
        <w:widowControl w:val="0"/>
        <w:numPr>
          <w:ilvl w:val="0"/>
          <w:numId w:val="2"/>
        </w:numPr>
        <w:tabs>
          <w:tab w:val="num" w:pos="2522"/>
        </w:tabs>
        <w:spacing w:after="80" w:line="240" w:lineRule="auto"/>
        <w:ind w:left="1560" w:hanging="480"/>
        <w:jc w:val="both"/>
        <w:rPr>
          <w:rFonts w:ascii="Times New Roman" w:hAnsi="Times New Roman"/>
          <w:sz w:val="24"/>
        </w:rPr>
      </w:pPr>
      <w:r w:rsidRPr="00624037">
        <w:rPr>
          <w:rFonts w:ascii="Times New Roman" w:hAnsi="Times New Roman"/>
          <w:sz w:val="24"/>
        </w:rPr>
        <w:t>fotodokumentácia na CD,</w:t>
      </w:r>
    </w:p>
    <w:p w14:paraId="29FB7F60" w14:textId="77777777" w:rsidR="00624037" w:rsidRPr="00624037" w:rsidRDefault="00624037" w:rsidP="00423E08">
      <w:pPr>
        <w:pStyle w:val="Zarkazkladnhotextu2"/>
        <w:widowControl w:val="0"/>
        <w:numPr>
          <w:ilvl w:val="0"/>
          <w:numId w:val="2"/>
        </w:numPr>
        <w:tabs>
          <w:tab w:val="num" w:pos="2522"/>
        </w:tabs>
        <w:spacing w:after="80" w:line="240" w:lineRule="auto"/>
        <w:ind w:left="1560" w:hanging="480"/>
        <w:jc w:val="both"/>
        <w:rPr>
          <w:rFonts w:ascii="Times New Roman" w:hAnsi="Times New Roman"/>
          <w:sz w:val="24"/>
        </w:rPr>
      </w:pPr>
      <w:r w:rsidRPr="00624037">
        <w:rPr>
          <w:rFonts w:ascii="Times New Roman" w:hAnsi="Times New Roman"/>
          <w:sz w:val="24"/>
        </w:rPr>
        <w:t>ostatné dokumenty súvisiace s predmetom zmluvy, potrebné k uvedeniu stavby do užívania.</w:t>
      </w:r>
    </w:p>
    <w:p w14:paraId="3052468A" w14:textId="77777777" w:rsidR="00624037" w:rsidRPr="00624037" w:rsidRDefault="00624037" w:rsidP="00624037">
      <w:pPr>
        <w:tabs>
          <w:tab w:val="left" w:pos="1134"/>
        </w:tabs>
        <w:jc w:val="both"/>
        <w:rPr>
          <w:sz w:val="24"/>
          <w:szCs w:val="24"/>
        </w:rPr>
      </w:pPr>
      <w:r w:rsidRPr="00624037">
        <w:rPr>
          <w:sz w:val="24"/>
          <w:szCs w:val="24"/>
        </w:rPr>
        <w:tab/>
      </w:r>
    </w:p>
    <w:p w14:paraId="5F68EC9B" w14:textId="77777777" w:rsidR="00624037" w:rsidRPr="00624037" w:rsidRDefault="00624037" w:rsidP="00423E08">
      <w:pPr>
        <w:numPr>
          <w:ilvl w:val="0"/>
          <w:numId w:val="1"/>
        </w:numPr>
        <w:tabs>
          <w:tab w:val="left" w:pos="357"/>
        </w:tabs>
        <w:spacing w:after="120"/>
        <w:ind w:left="714" w:hanging="430"/>
        <w:jc w:val="both"/>
        <w:rPr>
          <w:b/>
          <w:bCs/>
          <w:sz w:val="24"/>
          <w:szCs w:val="24"/>
        </w:rPr>
      </w:pPr>
      <w:r w:rsidRPr="00624037">
        <w:rPr>
          <w:b/>
          <w:bCs/>
          <w:sz w:val="24"/>
          <w:szCs w:val="24"/>
        </w:rPr>
        <w:t>Technické požiadavky na splnenie predmetu zákazky:</w:t>
      </w:r>
    </w:p>
    <w:p w14:paraId="5749D34B" w14:textId="77777777" w:rsidR="00624037" w:rsidRPr="00624037" w:rsidRDefault="00624037" w:rsidP="00423E08">
      <w:pPr>
        <w:pStyle w:val="Zarkazkladnhotextu2"/>
        <w:widowControl w:val="0"/>
        <w:numPr>
          <w:ilvl w:val="0"/>
          <w:numId w:val="5"/>
        </w:numPr>
        <w:tabs>
          <w:tab w:val="left" w:pos="1276"/>
        </w:tabs>
        <w:spacing w:line="240" w:lineRule="auto"/>
        <w:jc w:val="both"/>
        <w:rPr>
          <w:rFonts w:ascii="Times New Roman" w:hAnsi="Times New Roman"/>
          <w:sz w:val="24"/>
        </w:rPr>
      </w:pPr>
      <w:r w:rsidRPr="00624037">
        <w:rPr>
          <w:rFonts w:ascii="Times New Roman" w:hAnsi="Times New Roman"/>
          <w:sz w:val="24"/>
        </w:rPr>
        <w:t xml:space="preserve">Predmet zákazky bude vyhotovený na vysokej kvalitatívnej úrovni stavebných prác podľa projektovej dokumentácie vypracovanej v 07/2019 Ing. arch. Stanislavom Sýkorom – ABUDETO, Sládkovičova 2876/2a, 022 01 Čadca, v súlade s Rozhodnutím  vydaným Krajským pamiatkovým úradom Bratislava pod č. KPUBA-2019/5046-2/7689/FAL dňa 30.01.2019, právoplatným dňa 18.02.2019,  Záväzným stanoviskom vydaným Krajským pamiatkovým úradom Bratislava pod č. KPUBA-2019/17145-4/72299/FAL dňa 10.09.2019, v zmysle </w:t>
      </w:r>
      <w:r w:rsidRPr="00624037">
        <w:rPr>
          <w:rFonts w:ascii="Times New Roman" w:hAnsi="Times New Roman"/>
          <w:bCs/>
          <w:sz w:val="24"/>
        </w:rPr>
        <w:t>platných STN, vyhlášok, technologických postupov, všeobecne záväzných technických požiadaviek na realizáciu stavebných prác, platných právnych, prevádzkových a bezpečnostných predpisov v súlade s rozhodnutiami a stanoviskami dotknutých orgánov a organizácií</w:t>
      </w:r>
      <w:r w:rsidRPr="00624037">
        <w:rPr>
          <w:rFonts w:ascii="Times New Roman" w:hAnsi="Times New Roman"/>
          <w:sz w:val="24"/>
        </w:rPr>
        <w:t xml:space="preserve">. </w:t>
      </w:r>
    </w:p>
    <w:p w14:paraId="463BCE0B" w14:textId="77777777" w:rsidR="00624037" w:rsidRPr="00624037" w:rsidRDefault="00624037" w:rsidP="00423E08">
      <w:pPr>
        <w:pStyle w:val="Zarkazkladnhotextu2"/>
        <w:widowControl w:val="0"/>
        <w:numPr>
          <w:ilvl w:val="0"/>
          <w:numId w:val="5"/>
        </w:numPr>
        <w:tabs>
          <w:tab w:val="left" w:pos="1134"/>
        </w:tabs>
        <w:spacing w:line="240" w:lineRule="auto"/>
        <w:jc w:val="both"/>
        <w:rPr>
          <w:rFonts w:ascii="Times New Roman" w:hAnsi="Times New Roman"/>
          <w:bCs/>
          <w:sz w:val="24"/>
        </w:rPr>
      </w:pPr>
      <w:r w:rsidRPr="00624037">
        <w:rPr>
          <w:rFonts w:ascii="Times New Roman" w:hAnsi="Times New Roman"/>
          <w:sz w:val="24"/>
        </w:rPr>
        <w:t xml:space="preserve">Všetky materiály a technológie použité v procese realizácie predmetu zákazky </w:t>
      </w:r>
      <w:r w:rsidRPr="00624037">
        <w:rPr>
          <w:rFonts w:ascii="Times New Roman" w:hAnsi="Times New Roman"/>
          <w:bCs/>
          <w:sz w:val="24"/>
        </w:rPr>
        <w:t>musia byť platne certifikované, schválené na dovoz a predaj v Slovenskej republike, resp. v rámci Európskej únie a budú vyhovovať platným medzinárodným normám, STN a všeobecne záväzným právnym predpisom, resp. musia byť v súlade so zákonom č. 56/2018 Z. z. o posudzovaní zhody výrobku, sprístupňovaní určeného výrobku na trhu a o zmene a doplnení niektorých zákonov.</w:t>
      </w:r>
    </w:p>
    <w:p w14:paraId="7F5C681D" w14:textId="77777777" w:rsidR="00624037" w:rsidRPr="00624037" w:rsidRDefault="00624037" w:rsidP="00423E08">
      <w:pPr>
        <w:pStyle w:val="Odsekzoznamu"/>
        <w:numPr>
          <w:ilvl w:val="0"/>
          <w:numId w:val="5"/>
        </w:numPr>
        <w:spacing w:after="120"/>
        <w:jc w:val="both"/>
        <w:rPr>
          <w:bCs/>
          <w:sz w:val="24"/>
          <w:szCs w:val="24"/>
        </w:rPr>
      </w:pPr>
      <w:r w:rsidRPr="00624037">
        <w:rPr>
          <w:bCs/>
          <w:sz w:val="24"/>
          <w:szCs w:val="24"/>
        </w:rPr>
        <w:t xml:space="preserve">V súvislosti s označením niektorých materiálov, technológií, výrobkov a technologických zariadení v projektovej dokumentácii, vo výkaze výmer alebo v inej dokumentácii poskytnutej verejným obstarávateľom, ktoré sa odvolávajú na konkrétneho výrobcu, výrobný postup, obchodné označenie, patent, typ, oblasť alebo miesto pôvodu alebo výroby verejný obstarávateľ umožňuje predloženie ponuky s použitím ekvivalentných materiálov, technológií, výrobkov a technologických zariadení v zmysle § 42 zákona č. 343/2015 Z. z. o verejnom obstarávaní a o zmene a doplnení niektorých zákonov v znení neskorších predpisov s tým, že takéto použitie bude označené v ponuke slovom „ekvivalent“. Pokiaľ uchádzač ponúka ekvivalentný materiál, technológiu, výrobok alebo technologické zariadenie, okrem označenia slovom „ekvivalent“ uvedie aj obchodný názov, resp. označenie a popis ponúkaného ekvivalentného materiálu, technológie, výrobku alebo technologického zariadenia tak, aby verejný obstarávateľ mohol posúdiť ekvivalentnosť ponúknutého materiálu, technológie, výrobku alebo technologického zariadenia. Za ekvivalentný materiál, technológiu, výrobok alebo technologické zariadenie sa považuje materiál, technológia, výrobok alebo technologické zariadenia, ktoré v plnej miere spĺňa technické, úžitkové, prevádzkové a funkčné, prípadne estetické charakteristiky, ktoré sú nevyhnutné na zabezpečenie účelu, na ktoré sú predmetné materiály, technológie, výrobky alebo technologické zariadenia určené. Ak ide o materiál, technológiu, výrobok alebo technologické zariadenie konkrétnej značky, uchádzač môže predložiť aj ekvivalent inej značky s rovnakou alebo vyššou kvalitatívnou, resp. úžitkovou úrovňou. </w:t>
      </w:r>
    </w:p>
    <w:p w14:paraId="171324DD" w14:textId="77777777" w:rsidR="00624037" w:rsidRPr="00624037" w:rsidRDefault="00624037" w:rsidP="00423E08">
      <w:pPr>
        <w:pStyle w:val="Odsekzoznamu"/>
        <w:numPr>
          <w:ilvl w:val="0"/>
          <w:numId w:val="5"/>
        </w:numPr>
        <w:tabs>
          <w:tab w:val="left" w:pos="360"/>
        </w:tabs>
        <w:spacing w:after="120"/>
        <w:jc w:val="both"/>
        <w:rPr>
          <w:bCs/>
          <w:sz w:val="24"/>
          <w:szCs w:val="24"/>
        </w:rPr>
      </w:pPr>
      <w:r w:rsidRPr="00624037">
        <w:rPr>
          <w:bCs/>
          <w:sz w:val="24"/>
          <w:szCs w:val="24"/>
        </w:rPr>
        <w:t xml:space="preserve">Pri použití ekvivalentného riešenia niektorých druhov materiálov, technológií, výrobkov a technologických zariadení musia tieto mať vlastnosti (parametre) rovnocenné vlastnostiam (kvalitatívnym, technickým a estetickým parametrom) výrobkov, </w:t>
      </w:r>
      <w:r w:rsidRPr="00624037">
        <w:rPr>
          <w:bCs/>
          <w:sz w:val="24"/>
          <w:szCs w:val="24"/>
        </w:rPr>
        <w:lastRenderedPageBreak/>
        <w:t xml:space="preserve">technológií, materiálov, technologických zariadení atď.), ktoré uviedol verejný obstarávateľ v projektovej dokumentácii, vo výkaze výmer alebo v inej dokumentácii poskytnutej verejným obstarávateľom. Konečné posúdenie ekvivalentnosti je výlučne v kompetencii verejného obstarávateľa (objednávateľa). </w:t>
      </w:r>
    </w:p>
    <w:p w14:paraId="5479DD5E" w14:textId="77777777" w:rsidR="00624037" w:rsidRPr="00624037" w:rsidRDefault="00624037" w:rsidP="00423E08">
      <w:pPr>
        <w:numPr>
          <w:ilvl w:val="0"/>
          <w:numId w:val="5"/>
        </w:numPr>
        <w:tabs>
          <w:tab w:val="left" w:pos="180"/>
        </w:tabs>
        <w:spacing w:after="120"/>
        <w:jc w:val="both"/>
        <w:rPr>
          <w:bCs/>
          <w:sz w:val="24"/>
          <w:szCs w:val="24"/>
        </w:rPr>
      </w:pPr>
      <w:r w:rsidRPr="00624037">
        <w:rPr>
          <w:bCs/>
          <w:sz w:val="24"/>
          <w:szCs w:val="24"/>
        </w:rPr>
        <w:t>V prípade, že uchádzač nevyužije možnosť použitia ekvivalentu a neuvedie vo svojej ponuke obchodný názov, resp. označenie a popis ekvivalentného materiálu, technológie, výrobku alebo technologického zariadenia, ktoré sa v projektovej dokumentácii, vo výkaze výmer alebo v inej dokumentácii poskytnutej verejným obstarávateľom označené obchodným názvom, bude mať verejný obstarávateľ za to, že uchádzač uvažoval s tým materiálom, technológiou, výrobkom alebo technologickým zariadením, ktorého obchodný názov uviedol verejný obstarávateľ v projektovej dokumentácii, vo výkaze výmer alebo v inej dokumentácii poskytnutej verejným obstarávateľom.</w:t>
      </w:r>
    </w:p>
    <w:p w14:paraId="622E49FF" w14:textId="77777777" w:rsidR="00624037" w:rsidRPr="00624037" w:rsidRDefault="00624037" w:rsidP="00423E08">
      <w:pPr>
        <w:numPr>
          <w:ilvl w:val="0"/>
          <w:numId w:val="5"/>
        </w:numPr>
        <w:tabs>
          <w:tab w:val="left" w:pos="180"/>
        </w:tabs>
        <w:spacing w:after="120"/>
        <w:jc w:val="both"/>
        <w:rPr>
          <w:bCs/>
          <w:sz w:val="24"/>
          <w:szCs w:val="24"/>
        </w:rPr>
      </w:pPr>
      <w:r w:rsidRPr="00624037">
        <w:rPr>
          <w:bCs/>
          <w:sz w:val="24"/>
          <w:szCs w:val="24"/>
        </w:rPr>
        <w:t>Verejný obstarávateľ upozorňuje úspešného uchádzača, že v prípade návrhu ekvivalentného riešenia v priebehu realizácie predmetu zákazky sa uplatňuje postup uvedený v článku II. zmluvy o dielo.</w:t>
      </w:r>
    </w:p>
    <w:p w14:paraId="24D9963A" w14:textId="77777777" w:rsidR="00624037" w:rsidRPr="00624037" w:rsidRDefault="00624037" w:rsidP="00423E08">
      <w:pPr>
        <w:numPr>
          <w:ilvl w:val="0"/>
          <w:numId w:val="5"/>
        </w:numPr>
        <w:tabs>
          <w:tab w:val="left" w:pos="180"/>
        </w:tabs>
        <w:spacing w:after="120"/>
        <w:jc w:val="both"/>
        <w:rPr>
          <w:bCs/>
          <w:sz w:val="24"/>
          <w:szCs w:val="24"/>
        </w:rPr>
      </w:pPr>
      <w:r w:rsidRPr="00624037">
        <w:rPr>
          <w:bCs/>
          <w:sz w:val="24"/>
          <w:szCs w:val="24"/>
        </w:rPr>
        <w:t>Uchádzač zodpovedá za ochranu životného prostredia staveniska i okolitých priestorov a za dodržiavanie nočného pokoja a pokoja počas dní pracovného voľna a pokoja. Uchádzač je povinný realizovať predmet zákazky tak, aby neprišlo k obmedzeniu užívania priestorov  objednávateľa, resp. skrátiť toto obmedzenie na nevyhnutný čas.</w:t>
      </w:r>
    </w:p>
    <w:p w14:paraId="4A64F9B3" w14:textId="77777777" w:rsidR="00624037" w:rsidRPr="00624037" w:rsidRDefault="00624037" w:rsidP="00423E08">
      <w:pPr>
        <w:numPr>
          <w:ilvl w:val="0"/>
          <w:numId w:val="5"/>
        </w:numPr>
        <w:tabs>
          <w:tab w:val="left" w:pos="180"/>
        </w:tabs>
        <w:spacing w:after="120"/>
        <w:jc w:val="both"/>
        <w:rPr>
          <w:bCs/>
          <w:sz w:val="24"/>
          <w:szCs w:val="24"/>
        </w:rPr>
      </w:pPr>
      <w:r w:rsidRPr="00624037">
        <w:rPr>
          <w:bCs/>
          <w:sz w:val="24"/>
          <w:szCs w:val="24"/>
        </w:rPr>
        <w:t>Uchádzač je povinný akceptovať požiadavku verejného obstarávateľa realizovať predmet zákazky tak, aby čo najmenej obmedzil prevádzku a užívanie iných priestorov verejného obstarávateľa. Búracie práce a stavebno-montážne práce s hlučnosťou nad 75 dB sa zaväzuje uchádzač vykonávať v pracovných dňoch po 15:00 hod.</w:t>
      </w:r>
    </w:p>
    <w:p w14:paraId="1ECC1E92" w14:textId="77777777" w:rsidR="00624037" w:rsidRPr="00624037" w:rsidRDefault="00624037" w:rsidP="00423E08">
      <w:pPr>
        <w:numPr>
          <w:ilvl w:val="0"/>
          <w:numId w:val="5"/>
        </w:numPr>
        <w:spacing w:after="120"/>
        <w:jc w:val="both"/>
        <w:rPr>
          <w:bCs/>
          <w:sz w:val="24"/>
          <w:szCs w:val="24"/>
        </w:rPr>
      </w:pPr>
      <w:r w:rsidRPr="00624037">
        <w:rPr>
          <w:bCs/>
          <w:sz w:val="24"/>
          <w:szCs w:val="24"/>
        </w:rPr>
        <w:t>Nebezpečenstvo škody na predmete zákazky, ako aj na veciach a materiáloch, potrebných na zhotovenie predmetu zákazky, bude znášať zhotoviteľ až do času zápisničného prevzatia predmetu zákazky objednávateľom.</w:t>
      </w:r>
    </w:p>
    <w:p w14:paraId="17BD9903" w14:textId="77777777" w:rsidR="00624037" w:rsidRPr="00624037" w:rsidRDefault="00624037" w:rsidP="00423E08">
      <w:pPr>
        <w:numPr>
          <w:ilvl w:val="0"/>
          <w:numId w:val="5"/>
        </w:numPr>
        <w:spacing w:after="120"/>
        <w:jc w:val="both"/>
        <w:rPr>
          <w:bCs/>
          <w:sz w:val="24"/>
          <w:szCs w:val="24"/>
        </w:rPr>
      </w:pPr>
      <w:r w:rsidRPr="00624037">
        <w:rPr>
          <w:sz w:val="24"/>
          <w:szCs w:val="24"/>
        </w:rPr>
        <w:t>Uchádzač preberá plnú zodpovednosť za straty alebo škody na majetku, zranenie osôb alebo ich usmrtenie, ktoré môžu nastať počas vykonávania diela a ako ich dôsledok.</w:t>
      </w:r>
    </w:p>
    <w:p w14:paraId="5FA3D6FD" w14:textId="77777777" w:rsidR="00624037" w:rsidRPr="00624037" w:rsidRDefault="00624037" w:rsidP="00423E08">
      <w:pPr>
        <w:numPr>
          <w:ilvl w:val="0"/>
          <w:numId w:val="5"/>
        </w:numPr>
        <w:spacing w:after="120"/>
        <w:jc w:val="both"/>
        <w:rPr>
          <w:bCs/>
          <w:sz w:val="24"/>
          <w:szCs w:val="24"/>
        </w:rPr>
      </w:pPr>
      <w:r w:rsidRPr="00624037">
        <w:rPr>
          <w:sz w:val="24"/>
          <w:szCs w:val="24"/>
        </w:rPr>
        <w:t>Ak bude v súvislosti s realizáciou predmetu zákazky potrebné umiestnenie alebo premiestnenie dopravného značenia, presmerovanie dopravy a s tým súvisiace vypracovanie projektu a vykonanie inžinierskej činnosti, zabezpečí ho uchádzač za úhradu kalkulovanú v rámci súťažnej ceny. Počas realizácie predmetu zákazky uchádzač (zhotoviteľ) zabezpečí, aby nákladnou dopravou neboli znečisťované miestne komunikácie, spevnené plochy objednávateľa a zabezpečí ich čistenie. Náklady na tieto činnosti uchádzač zohľadní v súťažnej  cene. Prípadné škody, ktoré by vznikli zanedbaním jeho povinností v tejto súvislosti, bude hradiť uchádzač. V prípade, že na základe podnetu vlastníkov, správcov alebo nájomcov verejných plôch alebo iných oprávnených osôb dôjde k udeleniu pokuty, alebo inej sankcie, resp. k inej oprávnenej pohľadávke voči obstarávateľovi (objednávateľ), z dôvodu pochybenia na strane uchádzača, tieto si objednávateľ uplatní u  zhotoviteľa, ktorý sa zároveň zaväzuje ich uhradiť.</w:t>
      </w:r>
    </w:p>
    <w:p w14:paraId="2B7B8C04" w14:textId="77777777" w:rsidR="00624037" w:rsidRPr="00624037" w:rsidRDefault="00624037" w:rsidP="00423E08">
      <w:pPr>
        <w:numPr>
          <w:ilvl w:val="0"/>
          <w:numId w:val="5"/>
        </w:numPr>
        <w:spacing w:after="120"/>
        <w:jc w:val="both"/>
        <w:rPr>
          <w:bCs/>
          <w:sz w:val="24"/>
          <w:szCs w:val="24"/>
        </w:rPr>
      </w:pPr>
      <w:r w:rsidRPr="00624037">
        <w:rPr>
          <w:sz w:val="24"/>
          <w:szCs w:val="24"/>
        </w:rPr>
        <w:t xml:space="preserve">Uchádzač zabezpečí povolenie pre prípad užívania pozemnej komunikácie a/alebo zabratia verejného priestranstva (lešenie alebo krytý prechod na chodníkoch, rozkopávky, umiestnenie kontajnera, dočasné dopravné značenie a pod.) Uchádzač znáša úhradu nákladov na vybavenie povolenia, nákladov spojených s užívaním pozemnej komunikácie a verejného priestranstva vrátane správnych poplatkov kalkulovanú v rámci súťažnej ceny. Zodpovednosť voči orgánu, ktorý užívanie </w:t>
      </w:r>
      <w:r w:rsidRPr="00624037">
        <w:rPr>
          <w:sz w:val="24"/>
          <w:szCs w:val="24"/>
        </w:rPr>
        <w:lastRenderedPageBreak/>
        <w:t xml:space="preserve">povoľoval, resp. zodpovednosť v zmysle udeleného povolenia preberá na seba zhotoviteľ. Prípadné škody, ktoré by vznikli zanedbaním jeho povinností v tejto súvislosti, bude hradiť zhotoviteľ. V prípade, že na základe podnetu vlastníkov, správcov alebo nájomcov verejných priestranstiev alebo iných oprávnených osôb dôjde k udeleniu pokuty, alebo inej sankcie, resp. k inej oprávnenej pohľadávke voči objednávateľovi, z dôvodu pochybenia na strane zhotoviteľa, tieto si objednávateľ uplatní u zhotoviteľa, ktorý sa zároveň zaväzuje ich uhradiť. </w:t>
      </w:r>
    </w:p>
    <w:p w14:paraId="3DB742B4" w14:textId="77777777" w:rsidR="00624037" w:rsidRPr="00624037" w:rsidRDefault="00624037" w:rsidP="00423E08">
      <w:pPr>
        <w:numPr>
          <w:ilvl w:val="0"/>
          <w:numId w:val="5"/>
        </w:numPr>
        <w:spacing w:after="120"/>
        <w:jc w:val="both"/>
        <w:rPr>
          <w:bCs/>
          <w:sz w:val="24"/>
          <w:szCs w:val="24"/>
        </w:rPr>
      </w:pPr>
      <w:r w:rsidRPr="00624037">
        <w:rPr>
          <w:bCs/>
          <w:sz w:val="24"/>
          <w:szCs w:val="24"/>
        </w:rPr>
        <w:t xml:space="preserve">Uchádzač sa zaväzuje zabezpečiť výkon (funkciu) koordinátora dokumentácie a koordinátora bezpečnosti v zmysle nariadenia vlády Slovenskej republiky č. 396/2006 Z. z. o minimálnych bezpečnostných a zdravotných požiadavkách na stavenisko  prostredníctvom vlastných zamestnancov (alebo zmluvne dohodnutými osobami) a vo vlastnej réžii. Mená koordinátora dokumentácie a koordinátora bezpečnosti oznámi pri odovzdaní staveniska a zapíše do stavebného denníka a zároveň odovzdá doklady oprávňujúce uvedené osoby na vykonávanie tejto činnosti. Náklady na túto činnosť sú zohľadnené v ponukovej cene. Prípadné škody, resp. pokuty, ktoré by vznikli verejnému obstarávateľovi (objednávateľovi) zanedbaním povinností uchádzača (zhotoviteľa) v tejto súvislosti, si verejný obstarávateľ uplatní u uchádzača, ktorý sa zároveň zaväzuje ich uhradiť. </w:t>
      </w:r>
    </w:p>
    <w:p w14:paraId="3A86D7A5" w14:textId="77777777" w:rsidR="00624037" w:rsidRPr="00624037" w:rsidRDefault="00624037" w:rsidP="00423E08">
      <w:pPr>
        <w:numPr>
          <w:ilvl w:val="0"/>
          <w:numId w:val="5"/>
        </w:numPr>
        <w:spacing w:after="120"/>
        <w:jc w:val="both"/>
        <w:rPr>
          <w:sz w:val="24"/>
          <w:szCs w:val="24"/>
        </w:rPr>
      </w:pPr>
      <w:r w:rsidRPr="00624037">
        <w:rPr>
          <w:sz w:val="24"/>
          <w:szCs w:val="24"/>
        </w:rPr>
        <w:t>Uchádzač zodpovedá za čistotu komunikácií, po ktorých dováža materiál, odváža stavebný odpad a za poriadok a bezpečnosť na stavbe. Prípadné škody z porušenia tejto povinnosti si verejný obstarávateľ uplatní u uchádzača, ktorý sa zároveň zaväzuje ich uhradiť.</w:t>
      </w:r>
    </w:p>
    <w:p w14:paraId="620BB021" w14:textId="77777777" w:rsidR="00624037" w:rsidRPr="00624037" w:rsidRDefault="00624037" w:rsidP="00423E08">
      <w:pPr>
        <w:numPr>
          <w:ilvl w:val="0"/>
          <w:numId w:val="5"/>
        </w:numPr>
        <w:spacing w:after="120"/>
        <w:jc w:val="both"/>
        <w:rPr>
          <w:bCs/>
          <w:sz w:val="24"/>
          <w:szCs w:val="24"/>
        </w:rPr>
      </w:pPr>
      <w:r w:rsidRPr="00624037">
        <w:rPr>
          <w:bCs/>
          <w:sz w:val="24"/>
          <w:szCs w:val="24"/>
        </w:rPr>
        <w:t>Uchádzač zabezpečí na svoje náklady ochranu životného prostredia i okolitých priestorov dotknutých stavebnou činnosťou.</w:t>
      </w:r>
    </w:p>
    <w:p w14:paraId="7570BDFF" w14:textId="77777777" w:rsidR="00624037" w:rsidRPr="00624037" w:rsidRDefault="00624037" w:rsidP="00423E08">
      <w:pPr>
        <w:numPr>
          <w:ilvl w:val="0"/>
          <w:numId w:val="5"/>
        </w:numPr>
        <w:spacing w:after="120"/>
        <w:jc w:val="both"/>
        <w:rPr>
          <w:bCs/>
          <w:sz w:val="24"/>
          <w:szCs w:val="24"/>
        </w:rPr>
      </w:pPr>
      <w:r w:rsidRPr="00624037">
        <w:rPr>
          <w:bCs/>
          <w:sz w:val="24"/>
          <w:szCs w:val="24"/>
        </w:rPr>
        <w:t xml:space="preserve">Uchádzač počas realizácie predmetu zákazky zodpovedá za bezpečnosť, čistotu a poriadok na stavenisku. Uchádzač je povinný dôsledne denne upratať po ukončení prác a dodávok stavenisko, dotknuté priestory a komunikácie, ktoré znečistil svojou činnosťou pri realizácii predmetu zákazky. V prípade nesplnenia týchto požiadaviek náklady vzniknuté verejnému obstarávateľovi na zabezpečenie čistoty a poriadku si uplatní u uchádzača, ktorý sa zároveň zaväzuje ich uhradiť. </w:t>
      </w:r>
    </w:p>
    <w:p w14:paraId="0135E1F1" w14:textId="77777777" w:rsidR="00624037" w:rsidRPr="00624037" w:rsidRDefault="00624037" w:rsidP="00423E08">
      <w:pPr>
        <w:numPr>
          <w:ilvl w:val="0"/>
          <w:numId w:val="5"/>
        </w:numPr>
        <w:spacing w:after="120"/>
        <w:jc w:val="both"/>
        <w:rPr>
          <w:bCs/>
          <w:sz w:val="24"/>
          <w:szCs w:val="24"/>
        </w:rPr>
      </w:pPr>
      <w:r w:rsidRPr="00624037">
        <w:rPr>
          <w:bCs/>
          <w:sz w:val="24"/>
          <w:szCs w:val="24"/>
        </w:rPr>
        <w:t xml:space="preserve">Uchádzač odstráni na vlastné náklady odpady, ktoré sú výsledkom jeho činností pri realizácii predmetu zákazky. V prípade nesplnenia tejto požiadavky verejný obstarávateľ vzniknuté náklady na odstránenie odpadu a následné zabezpečenie poriadku si uplatní u uchádzača, ktorý sa zároveň zaväzuje ich uhradiť. </w:t>
      </w:r>
    </w:p>
    <w:p w14:paraId="0B29893C" w14:textId="77777777" w:rsidR="00624037" w:rsidRPr="00624037" w:rsidRDefault="00624037" w:rsidP="00423E08">
      <w:pPr>
        <w:numPr>
          <w:ilvl w:val="0"/>
          <w:numId w:val="5"/>
        </w:numPr>
        <w:spacing w:after="120"/>
        <w:jc w:val="both"/>
        <w:rPr>
          <w:bCs/>
          <w:sz w:val="24"/>
          <w:szCs w:val="24"/>
        </w:rPr>
      </w:pPr>
      <w:r w:rsidRPr="00624037">
        <w:rPr>
          <w:bCs/>
          <w:sz w:val="24"/>
          <w:szCs w:val="24"/>
        </w:rPr>
        <w:t xml:space="preserve">Nakladanie s odpadmi vrátane dokladovania o naložení s odpadom je uchádzač povinný realizovať v zmysle príslušných právnych predpisov upravujúcich nakladanie s odpadmi a podľa podmienok uvedených v Oznámení k ohláseniu udržiavacích prác. O nakladaní s odpadmi zo stavby je povinný viesť evidenciu podľa §2  a všetky odpady vzniknuté pri realizácii musí zahrnúť do ohlásenia o vzniku odpadu a nakladaní s ním podľa §3 vyhlášky MŽP SR č. 366/2015 Z. z. o evidenčnej povinnosti a ohlasovacej povinnosti v znení neskorších predpisov. Náklady na odvoz a likvidáciu odpadu a poplatok za uloženie odpadu sú zahrnuté v kalkulácii ceny. Prípadné škody/postihy, ktoré vzniknú objednávateľovi zanedbaním povinností zhotoviteľa v tejto súvislosti bude hradiť zhotoviteľ. V prípade, že zo strany správneho orgánu dôjde k udeleniu pokuty alebo inej sankcie voči objednávateľovi, z dôvodu pochybenia na strane zhotoviteľa v tejto veci, tieto si objednávateľ uplatní u uchádzača, ktorý sa zároveň zaväzuje ich uhradiť. </w:t>
      </w:r>
    </w:p>
    <w:p w14:paraId="53827C7E" w14:textId="77777777" w:rsidR="00624037" w:rsidRPr="00624037" w:rsidRDefault="00624037" w:rsidP="00423E08">
      <w:pPr>
        <w:numPr>
          <w:ilvl w:val="0"/>
          <w:numId w:val="5"/>
        </w:numPr>
        <w:spacing w:after="120"/>
        <w:jc w:val="both"/>
        <w:rPr>
          <w:bCs/>
          <w:sz w:val="24"/>
          <w:szCs w:val="24"/>
        </w:rPr>
      </w:pPr>
      <w:r w:rsidRPr="00624037">
        <w:rPr>
          <w:bCs/>
          <w:sz w:val="24"/>
          <w:szCs w:val="24"/>
        </w:rPr>
        <w:lastRenderedPageBreak/>
        <w:t xml:space="preserve">Uchádzač je povinný mať uzatvorenú platnú poistnú zmluvu, ktorej predmetom je poistenie svojich zamestnancov a subdodávateľov pre prípad úrazu v priestoroch staveniska na obdobie počas plnenia predmetu zákazky a zodpovednosť za škodu spôsobenú pri výkone povolania alebo poistenie zodpovednosti za škodu spôsobenú pri </w:t>
      </w:r>
      <w:r w:rsidRPr="00DF0EDB">
        <w:rPr>
          <w:bCs/>
          <w:sz w:val="24"/>
          <w:szCs w:val="24"/>
        </w:rPr>
        <w:t>výkone podnikateľskej činnosti tretej osobe na obdobie počas plnenia predmetu zákazky s limitom poistného plnenia vo výške minimálne 100 000,00 EUR (slovom: stotisíc EUR). Poistnú zmluvu predloží uchádzač objednávateľovi v deň odovzdania a prevzatia</w:t>
      </w:r>
      <w:r w:rsidRPr="00624037">
        <w:rPr>
          <w:bCs/>
          <w:sz w:val="24"/>
          <w:szCs w:val="24"/>
        </w:rPr>
        <w:t xml:space="preserve"> staveniska.</w:t>
      </w:r>
    </w:p>
    <w:p w14:paraId="7B7394B8" w14:textId="77777777" w:rsidR="00D22FB0" w:rsidRPr="00624037" w:rsidRDefault="00D22FB0" w:rsidP="00624037"/>
    <w:sectPr w:rsidR="00D22FB0" w:rsidRPr="00624037" w:rsidSect="00112530">
      <w:headerReference w:type="even" r:id="rId8"/>
      <w:headerReference w:type="default" r:id="rId9"/>
      <w:footerReference w:type="even" r:id="rId10"/>
      <w:footerReference w:type="default" r:id="rId11"/>
      <w:headerReference w:type="first" r:id="rId12"/>
      <w:footerReference w:type="first" r:id="rId13"/>
      <w:pgSz w:w="11907" w:h="16840" w:code="9"/>
      <w:pgMar w:top="1418" w:right="1247" w:bottom="1418" w:left="1247" w:header="709" w:footer="612"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D9836" w14:textId="77777777" w:rsidR="00934F7E" w:rsidRDefault="00934F7E">
      <w:r>
        <w:separator/>
      </w:r>
    </w:p>
  </w:endnote>
  <w:endnote w:type="continuationSeparator" w:id="0">
    <w:p w14:paraId="7816BF85" w14:textId="77777777" w:rsidR="00934F7E" w:rsidRDefault="0093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60928" w14:textId="77777777" w:rsidR="00DF0EDB" w:rsidRDefault="00DF0ED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6127"/>
      <w:docPartObj>
        <w:docPartGallery w:val="Page Numbers (Bottom of Page)"/>
        <w:docPartUnique/>
      </w:docPartObj>
    </w:sdtPr>
    <w:sdtEndPr/>
    <w:sdtContent>
      <w:p w14:paraId="3496CB8F" w14:textId="1F905CE9" w:rsidR="00DF0EDB" w:rsidRDefault="00DF0EDB">
        <w:pPr>
          <w:pStyle w:val="Pta"/>
          <w:jc w:val="center"/>
        </w:pPr>
        <w:r>
          <w:fldChar w:fldCharType="begin"/>
        </w:r>
        <w:r>
          <w:instrText>PAGE   \* MERGEFORMAT</w:instrText>
        </w:r>
        <w:r>
          <w:fldChar w:fldCharType="separate"/>
        </w:r>
        <w:r w:rsidR="004E0962">
          <w:rPr>
            <w:noProof/>
          </w:rPr>
          <w:t>5</w:t>
        </w:r>
        <w:r>
          <w:fldChar w:fldCharType="end"/>
        </w:r>
        <w:r>
          <w:t xml:space="preserve"> / 5</w:t>
        </w:r>
      </w:p>
    </w:sdtContent>
  </w:sdt>
  <w:p w14:paraId="51D9805D" w14:textId="77777777" w:rsidR="00DF0EDB" w:rsidRDefault="00DF0ED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05B98" w14:textId="77777777" w:rsidR="00DF0EDB" w:rsidRDefault="00DF0ED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6E445" w14:textId="77777777" w:rsidR="00934F7E" w:rsidRDefault="00934F7E">
      <w:r>
        <w:separator/>
      </w:r>
    </w:p>
  </w:footnote>
  <w:footnote w:type="continuationSeparator" w:id="0">
    <w:p w14:paraId="30C59D27" w14:textId="77777777" w:rsidR="00934F7E" w:rsidRDefault="00934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088D4" w14:textId="77777777" w:rsidR="00DF0EDB" w:rsidRDefault="00DF0ED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5E616" w14:textId="552AD0A3" w:rsidR="00426146" w:rsidRPr="00D22FB0" w:rsidRDefault="00426146" w:rsidP="00D22FB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4C80F" w14:textId="77777777" w:rsidR="00DF0EDB" w:rsidRDefault="00DF0ED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55B54"/>
    <w:multiLevelType w:val="hybridMultilevel"/>
    <w:tmpl w:val="C464CC80"/>
    <w:lvl w:ilvl="0" w:tplc="C01CA73A">
      <w:start w:val="1"/>
      <w:numFmt w:val="decimal"/>
      <w:lvlText w:val="%1)"/>
      <w:lvlJc w:val="left"/>
      <w:pPr>
        <w:ind w:left="1004" w:hanging="360"/>
      </w:pPr>
      <w:rPr>
        <w:rFonts w:hint="default"/>
        <w:b w:val="0"/>
      </w:rPr>
    </w:lvl>
    <w:lvl w:ilvl="1" w:tplc="041B0019">
      <w:start w:val="1"/>
      <w:numFmt w:val="lowerLetter"/>
      <w:lvlText w:val="%2."/>
      <w:lvlJc w:val="left"/>
      <w:pPr>
        <w:ind w:left="1724" w:hanging="360"/>
      </w:pPr>
    </w:lvl>
    <w:lvl w:ilvl="2" w:tplc="EE1E7BD0">
      <w:start w:val="1"/>
      <w:numFmt w:val="lowerLetter"/>
      <w:lvlText w:val="%3)"/>
      <w:lvlJc w:val="left"/>
      <w:pPr>
        <w:ind w:left="2444" w:hanging="180"/>
      </w:pPr>
      <w:rPr>
        <w:rFonts w:hint="default"/>
        <w:b w:val="0"/>
      </w:r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42B42BC5"/>
    <w:multiLevelType w:val="hybridMultilevel"/>
    <w:tmpl w:val="DE18C00E"/>
    <w:lvl w:ilvl="0" w:tplc="83AE477E">
      <w:start w:val="1"/>
      <w:numFmt w:val="lowerLetter"/>
      <w:lvlText w:val="%1)"/>
      <w:lvlJc w:val="left"/>
      <w:pPr>
        <w:ind w:left="720" w:hanging="360"/>
      </w:pPr>
      <w:rPr>
        <w:b/>
      </w:rPr>
    </w:lvl>
    <w:lvl w:ilvl="1" w:tplc="B42C6CDE">
      <w:start w:val="1"/>
      <w:numFmt w:val="bullet"/>
      <w:lvlText w:val=""/>
      <w:lvlJc w:val="left"/>
      <w:pPr>
        <w:ind w:left="1440" w:hanging="360"/>
      </w:pPr>
      <w:rPr>
        <w:rFonts w:ascii="Symbol" w:hAnsi="Symbol" w:hint="default"/>
      </w:rPr>
    </w:lvl>
    <w:lvl w:ilvl="2" w:tplc="25B4E512">
      <w:start w:val="5"/>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AF56128"/>
    <w:multiLevelType w:val="hybridMultilevel"/>
    <w:tmpl w:val="F5267132"/>
    <w:lvl w:ilvl="0" w:tplc="041B0011">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 w15:restartNumberingAfterBreak="0">
    <w:nsid w:val="66D2475C"/>
    <w:multiLevelType w:val="hybridMultilevel"/>
    <w:tmpl w:val="E21E3222"/>
    <w:lvl w:ilvl="0" w:tplc="A82AED22">
      <w:numFmt w:val="bullet"/>
      <w:lvlText w:val="-"/>
      <w:lvlJc w:val="left"/>
      <w:pPr>
        <w:ind w:left="936" w:hanging="360"/>
      </w:pPr>
      <w:rPr>
        <w:rFonts w:ascii="Times New Roman" w:eastAsia="Times New Roman" w:hAnsi="Times New Roman" w:cs="Times New Roman" w:hint="default"/>
      </w:rPr>
    </w:lvl>
    <w:lvl w:ilvl="1" w:tplc="041B0003" w:tentative="1">
      <w:start w:val="1"/>
      <w:numFmt w:val="bullet"/>
      <w:lvlText w:val="o"/>
      <w:lvlJc w:val="left"/>
      <w:pPr>
        <w:ind w:left="1656" w:hanging="360"/>
      </w:pPr>
      <w:rPr>
        <w:rFonts w:ascii="Courier New" w:hAnsi="Courier New" w:cs="Courier New" w:hint="default"/>
      </w:rPr>
    </w:lvl>
    <w:lvl w:ilvl="2" w:tplc="041B0005" w:tentative="1">
      <w:start w:val="1"/>
      <w:numFmt w:val="bullet"/>
      <w:lvlText w:val=""/>
      <w:lvlJc w:val="left"/>
      <w:pPr>
        <w:ind w:left="2376" w:hanging="360"/>
      </w:pPr>
      <w:rPr>
        <w:rFonts w:ascii="Wingdings" w:hAnsi="Wingdings" w:hint="default"/>
      </w:rPr>
    </w:lvl>
    <w:lvl w:ilvl="3" w:tplc="041B0001" w:tentative="1">
      <w:start w:val="1"/>
      <w:numFmt w:val="bullet"/>
      <w:lvlText w:val=""/>
      <w:lvlJc w:val="left"/>
      <w:pPr>
        <w:ind w:left="3096" w:hanging="360"/>
      </w:pPr>
      <w:rPr>
        <w:rFonts w:ascii="Symbol" w:hAnsi="Symbol" w:hint="default"/>
      </w:rPr>
    </w:lvl>
    <w:lvl w:ilvl="4" w:tplc="041B0003" w:tentative="1">
      <w:start w:val="1"/>
      <w:numFmt w:val="bullet"/>
      <w:lvlText w:val="o"/>
      <w:lvlJc w:val="left"/>
      <w:pPr>
        <w:ind w:left="3816" w:hanging="360"/>
      </w:pPr>
      <w:rPr>
        <w:rFonts w:ascii="Courier New" w:hAnsi="Courier New" w:cs="Courier New" w:hint="default"/>
      </w:rPr>
    </w:lvl>
    <w:lvl w:ilvl="5" w:tplc="041B0005" w:tentative="1">
      <w:start w:val="1"/>
      <w:numFmt w:val="bullet"/>
      <w:lvlText w:val=""/>
      <w:lvlJc w:val="left"/>
      <w:pPr>
        <w:ind w:left="4536" w:hanging="360"/>
      </w:pPr>
      <w:rPr>
        <w:rFonts w:ascii="Wingdings" w:hAnsi="Wingdings" w:hint="default"/>
      </w:rPr>
    </w:lvl>
    <w:lvl w:ilvl="6" w:tplc="041B0001" w:tentative="1">
      <w:start w:val="1"/>
      <w:numFmt w:val="bullet"/>
      <w:lvlText w:val=""/>
      <w:lvlJc w:val="left"/>
      <w:pPr>
        <w:ind w:left="5256" w:hanging="360"/>
      </w:pPr>
      <w:rPr>
        <w:rFonts w:ascii="Symbol" w:hAnsi="Symbol" w:hint="default"/>
      </w:rPr>
    </w:lvl>
    <w:lvl w:ilvl="7" w:tplc="041B0003" w:tentative="1">
      <w:start w:val="1"/>
      <w:numFmt w:val="bullet"/>
      <w:lvlText w:val="o"/>
      <w:lvlJc w:val="left"/>
      <w:pPr>
        <w:ind w:left="5976" w:hanging="360"/>
      </w:pPr>
      <w:rPr>
        <w:rFonts w:ascii="Courier New" w:hAnsi="Courier New" w:cs="Courier New" w:hint="default"/>
      </w:rPr>
    </w:lvl>
    <w:lvl w:ilvl="8" w:tplc="041B0005" w:tentative="1">
      <w:start w:val="1"/>
      <w:numFmt w:val="bullet"/>
      <w:lvlText w:val=""/>
      <w:lvlJc w:val="left"/>
      <w:pPr>
        <w:ind w:left="6696" w:hanging="360"/>
      </w:pPr>
      <w:rPr>
        <w:rFonts w:ascii="Wingdings" w:hAnsi="Wingdings" w:hint="default"/>
      </w:rPr>
    </w:lvl>
  </w:abstractNum>
  <w:abstractNum w:abstractNumId="4" w15:restartNumberingAfterBreak="0">
    <w:nsid w:val="78262453"/>
    <w:multiLevelType w:val="hybridMultilevel"/>
    <w:tmpl w:val="9D66C204"/>
    <w:lvl w:ilvl="0" w:tplc="53D45406">
      <w:start w:val="1"/>
      <w:numFmt w:val="decimal"/>
      <w:lvlText w:val="4.%1."/>
      <w:lvlJc w:val="left"/>
      <w:pPr>
        <w:ind w:left="4330" w:hanging="360"/>
      </w:pPr>
      <w:rPr>
        <w:rFonts w:ascii="Arial" w:hAnsi="Arial" w:hint="default"/>
        <w:b w:val="0"/>
        <w:i w:val="0"/>
        <w:sz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9D4"/>
    <w:rsid w:val="00000A46"/>
    <w:rsid w:val="00006258"/>
    <w:rsid w:val="000206A1"/>
    <w:rsid w:val="0003693E"/>
    <w:rsid w:val="000473B0"/>
    <w:rsid w:val="000474BE"/>
    <w:rsid w:val="00050613"/>
    <w:rsid w:val="00065099"/>
    <w:rsid w:val="00071A75"/>
    <w:rsid w:val="000B3E30"/>
    <w:rsid w:val="000B3E8A"/>
    <w:rsid w:val="000B7C28"/>
    <w:rsid w:val="000C06A1"/>
    <w:rsid w:val="000C1B09"/>
    <w:rsid w:val="000C2DBA"/>
    <w:rsid w:val="000C5CC9"/>
    <w:rsid w:val="000C7180"/>
    <w:rsid w:val="000D6C1C"/>
    <w:rsid w:val="001019A6"/>
    <w:rsid w:val="00101EE1"/>
    <w:rsid w:val="00103A02"/>
    <w:rsid w:val="00104AF4"/>
    <w:rsid w:val="0011177E"/>
    <w:rsid w:val="00112530"/>
    <w:rsid w:val="001128C1"/>
    <w:rsid w:val="00121D1F"/>
    <w:rsid w:val="00130A2B"/>
    <w:rsid w:val="001316D8"/>
    <w:rsid w:val="00160A66"/>
    <w:rsid w:val="00162975"/>
    <w:rsid w:val="001723F4"/>
    <w:rsid w:val="00174619"/>
    <w:rsid w:val="00176E39"/>
    <w:rsid w:val="00180309"/>
    <w:rsid w:val="001814C7"/>
    <w:rsid w:val="00182563"/>
    <w:rsid w:val="001A61F0"/>
    <w:rsid w:val="001A7D04"/>
    <w:rsid w:val="001B7F7E"/>
    <w:rsid w:val="001C2489"/>
    <w:rsid w:val="001C47D4"/>
    <w:rsid w:val="001D0A93"/>
    <w:rsid w:val="001D10BA"/>
    <w:rsid w:val="001D2D09"/>
    <w:rsid w:val="001D3A87"/>
    <w:rsid w:val="001D5CE9"/>
    <w:rsid w:val="001D7A60"/>
    <w:rsid w:val="001E6DF9"/>
    <w:rsid w:val="001E7CD2"/>
    <w:rsid w:val="00200B23"/>
    <w:rsid w:val="0020393C"/>
    <w:rsid w:val="00206958"/>
    <w:rsid w:val="0022213F"/>
    <w:rsid w:val="00232429"/>
    <w:rsid w:val="00235812"/>
    <w:rsid w:val="00237B16"/>
    <w:rsid w:val="002424BA"/>
    <w:rsid w:val="00245EDD"/>
    <w:rsid w:val="00255042"/>
    <w:rsid w:val="0025524A"/>
    <w:rsid w:val="002820F8"/>
    <w:rsid w:val="00282561"/>
    <w:rsid w:val="0028346A"/>
    <w:rsid w:val="00296797"/>
    <w:rsid w:val="002A38C8"/>
    <w:rsid w:val="002A41C0"/>
    <w:rsid w:val="002A69AB"/>
    <w:rsid w:val="002B2415"/>
    <w:rsid w:val="002C3C4E"/>
    <w:rsid w:val="002C4570"/>
    <w:rsid w:val="002D0A03"/>
    <w:rsid w:val="002D5EE4"/>
    <w:rsid w:val="002D6E5C"/>
    <w:rsid w:val="002E1F8D"/>
    <w:rsid w:val="002E5419"/>
    <w:rsid w:val="002F4DA9"/>
    <w:rsid w:val="003019E3"/>
    <w:rsid w:val="00301CE6"/>
    <w:rsid w:val="00302211"/>
    <w:rsid w:val="00302EFD"/>
    <w:rsid w:val="00306126"/>
    <w:rsid w:val="003071E7"/>
    <w:rsid w:val="00307F80"/>
    <w:rsid w:val="00327910"/>
    <w:rsid w:val="0033598A"/>
    <w:rsid w:val="003369AE"/>
    <w:rsid w:val="003427B5"/>
    <w:rsid w:val="00342950"/>
    <w:rsid w:val="00353965"/>
    <w:rsid w:val="0035425F"/>
    <w:rsid w:val="003650CB"/>
    <w:rsid w:val="00374FDD"/>
    <w:rsid w:val="003830F3"/>
    <w:rsid w:val="003901EC"/>
    <w:rsid w:val="00390BF2"/>
    <w:rsid w:val="003938B7"/>
    <w:rsid w:val="00394B25"/>
    <w:rsid w:val="003A3A3C"/>
    <w:rsid w:val="003C0125"/>
    <w:rsid w:val="003D1D66"/>
    <w:rsid w:val="003D211E"/>
    <w:rsid w:val="003E14EF"/>
    <w:rsid w:val="003F110D"/>
    <w:rsid w:val="003F7A85"/>
    <w:rsid w:val="0040167B"/>
    <w:rsid w:val="00402508"/>
    <w:rsid w:val="00406E54"/>
    <w:rsid w:val="00407E43"/>
    <w:rsid w:val="00410601"/>
    <w:rsid w:val="00412FD9"/>
    <w:rsid w:val="00422AB9"/>
    <w:rsid w:val="00423E08"/>
    <w:rsid w:val="0042402D"/>
    <w:rsid w:val="00426146"/>
    <w:rsid w:val="00441D99"/>
    <w:rsid w:val="00453AD8"/>
    <w:rsid w:val="00454799"/>
    <w:rsid w:val="0045696F"/>
    <w:rsid w:val="004727BB"/>
    <w:rsid w:val="00474926"/>
    <w:rsid w:val="0048006B"/>
    <w:rsid w:val="004834E0"/>
    <w:rsid w:val="004956CB"/>
    <w:rsid w:val="004A373E"/>
    <w:rsid w:val="004A3AE3"/>
    <w:rsid w:val="004B0519"/>
    <w:rsid w:val="004C1A4D"/>
    <w:rsid w:val="004C5C43"/>
    <w:rsid w:val="004E0962"/>
    <w:rsid w:val="004E3D0E"/>
    <w:rsid w:val="004F27E4"/>
    <w:rsid w:val="004F359A"/>
    <w:rsid w:val="004F6424"/>
    <w:rsid w:val="0050296A"/>
    <w:rsid w:val="00502C42"/>
    <w:rsid w:val="00507540"/>
    <w:rsid w:val="00507EED"/>
    <w:rsid w:val="005209D4"/>
    <w:rsid w:val="00521163"/>
    <w:rsid w:val="00522C83"/>
    <w:rsid w:val="00523717"/>
    <w:rsid w:val="00525BA8"/>
    <w:rsid w:val="00526FE2"/>
    <w:rsid w:val="00547200"/>
    <w:rsid w:val="00555904"/>
    <w:rsid w:val="0055762C"/>
    <w:rsid w:val="005672E6"/>
    <w:rsid w:val="00570DC2"/>
    <w:rsid w:val="00586BF5"/>
    <w:rsid w:val="00591439"/>
    <w:rsid w:val="005919C7"/>
    <w:rsid w:val="0059255F"/>
    <w:rsid w:val="00595301"/>
    <w:rsid w:val="005B1E26"/>
    <w:rsid w:val="005B7B01"/>
    <w:rsid w:val="005D6869"/>
    <w:rsid w:val="005E17EB"/>
    <w:rsid w:val="005E55D2"/>
    <w:rsid w:val="005F57F1"/>
    <w:rsid w:val="005F587B"/>
    <w:rsid w:val="006033C6"/>
    <w:rsid w:val="00603706"/>
    <w:rsid w:val="00613962"/>
    <w:rsid w:val="00613B85"/>
    <w:rsid w:val="0062380E"/>
    <w:rsid w:val="00624037"/>
    <w:rsid w:val="00627C49"/>
    <w:rsid w:val="006344C5"/>
    <w:rsid w:val="0064601C"/>
    <w:rsid w:val="00646EFD"/>
    <w:rsid w:val="00655F5A"/>
    <w:rsid w:val="006564B8"/>
    <w:rsid w:val="006575E5"/>
    <w:rsid w:val="00661A31"/>
    <w:rsid w:val="00661FBF"/>
    <w:rsid w:val="006630E0"/>
    <w:rsid w:val="00663933"/>
    <w:rsid w:val="0066454D"/>
    <w:rsid w:val="00666AA7"/>
    <w:rsid w:val="0068281C"/>
    <w:rsid w:val="006832D5"/>
    <w:rsid w:val="00687706"/>
    <w:rsid w:val="006949C1"/>
    <w:rsid w:val="00696721"/>
    <w:rsid w:val="006B45F7"/>
    <w:rsid w:val="006C0D01"/>
    <w:rsid w:val="006C2E7E"/>
    <w:rsid w:val="006C3F56"/>
    <w:rsid w:val="006D224A"/>
    <w:rsid w:val="006E1592"/>
    <w:rsid w:val="006E180C"/>
    <w:rsid w:val="006F53AE"/>
    <w:rsid w:val="007017C3"/>
    <w:rsid w:val="007069B1"/>
    <w:rsid w:val="00712B61"/>
    <w:rsid w:val="007135EE"/>
    <w:rsid w:val="007155B3"/>
    <w:rsid w:val="00724419"/>
    <w:rsid w:val="00740D19"/>
    <w:rsid w:val="00750F4A"/>
    <w:rsid w:val="00753BE6"/>
    <w:rsid w:val="00754385"/>
    <w:rsid w:val="0076604B"/>
    <w:rsid w:val="00784A93"/>
    <w:rsid w:val="00784E74"/>
    <w:rsid w:val="00790AAD"/>
    <w:rsid w:val="00793FEC"/>
    <w:rsid w:val="007A5C0E"/>
    <w:rsid w:val="007C20A3"/>
    <w:rsid w:val="007C612D"/>
    <w:rsid w:val="007C67E8"/>
    <w:rsid w:val="007D1523"/>
    <w:rsid w:val="007D18F2"/>
    <w:rsid w:val="007E1E26"/>
    <w:rsid w:val="007E5B07"/>
    <w:rsid w:val="007F56FB"/>
    <w:rsid w:val="007F5A23"/>
    <w:rsid w:val="007F6FA3"/>
    <w:rsid w:val="00801832"/>
    <w:rsid w:val="008061E6"/>
    <w:rsid w:val="00810020"/>
    <w:rsid w:val="00812919"/>
    <w:rsid w:val="00823D15"/>
    <w:rsid w:val="00825FA2"/>
    <w:rsid w:val="00831952"/>
    <w:rsid w:val="00832042"/>
    <w:rsid w:val="008351D4"/>
    <w:rsid w:val="008376D8"/>
    <w:rsid w:val="0084261B"/>
    <w:rsid w:val="00844F3F"/>
    <w:rsid w:val="008513C0"/>
    <w:rsid w:val="00853D68"/>
    <w:rsid w:val="00857BDD"/>
    <w:rsid w:val="00860646"/>
    <w:rsid w:val="00861F5E"/>
    <w:rsid w:val="008646AC"/>
    <w:rsid w:val="00877575"/>
    <w:rsid w:val="008828DF"/>
    <w:rsid w:val="0089052D"/>
    <w:rsid w:val="00893B71"/>
    <w:rsid w:val="00894A8D"/>
    <w:rsid w:val="008A0DF1"/>
    <w:rsid w:val="008D60D5"/>
    <w:rsid w:val="008E569F"/>
    <w:rsid w:val="008F540B"/>
    <w:rsid w:val="00905AE6"/>
    <w:rsid w:val="0090757C"/>
    <w:rsid w:val="00914906"/>
    <w:rsid w:val="009347D3"/>
    <w:rsid w:val="00934F7E"/>
    <w:rsid w:val="0093645A"/>
    <w:rsid w:val="00942C18"/>
    <w:rsid w:val="009568DD"/>
    <w:rsid w:val="00965270"/>
    <w:rsid w:val="00967BC6"/>
    <w:rsid w:val="009720DA"/>
    <w:rsid w:val="00974B29"/>
    <w:rsid w:val="0097787E"/>
    <w:rsid w:val="00984D8F"/>
    <w:rsid w:val="00995A8B"/>
    <w:rsid w:val="00995E81"/>
    <w:rsid w:val="00997A8C"/>
    <w:rsid w:val="009A13DE"/>
    <w:rsid w:val="009B1FDE"/>
    <w:rsid w:val="009B3356"/>
    <w:rsid w:val="009C4197"/>
    <w:rsid w:val="009D192D"/>
    <w:rsid w:val="009D42FE"/>
    <w:rsid w:val="009D64F5"/>
    <w:rsid w:val="009E2C27"/>
    <w:rsid w:val="009E4D98"/>
    <w:rsid w:val="009E5621"/>
    <w:rsid w:val="009E6F68"/>
    <w:rsid w:val="009F03A4"/>
    <w:rsid w:val="009F40F5"/>
    <w:rsid w:val="00A02119"/>
    <w:rsid w:val="00A02A42"/>
    <w:rsid w:val="00A172AA"/>
    <w:rsid w:val="00A25472"/>
    <w:rsid w:val="00A3338A"/>
    <w:rsid w:val="00A3658B"/>
    <w:rsid w:val="00A43C45"/>
    <w:rsid w:val="00A65BA3"/>
    <w:rsid w:val="00A86953"/>
    <w:rsid w:val="00AB5576"/>
    <w:rsid w:val="00AC71D2"/>
    <w:rsid w:val="00AD46CC"/>
    <w:rsid w:val="00AE1D79"/>
    <w:rsid w:val="00AE3F1D"/>
    <w:rsid w:val="00AF6800"/>
    <w:rsid w:val="00B13F02"/>
    <w:rsid w:val="00B145B0"/>
    <w:rsid w:val="00B17150"/>
    <w:rsid w:val="00B22D3A"/>
    <w:rsid w:val="00B3442F"/>
    <w:rsid w:val="00B36F3A"/>
    <w:rsid w:val="00B45089"/>
    <w:rsid w:val="00B45127"/>
    <w:rsid w:val="00B53189"/>
    <w:rsid w:val="00B5666F"/>
    <w:rsid w:val="00B66F23"/>
    <w:rsid w:val="00B75D44"/>
    <w:rsid w:val="00B91C0C"/>
    <w:rsid w:val="00BA2C81"/>
    <w:rsid w:val="00BA5268"/>
    <w:rsid w:val="00BA6214"/>
    <w:rsid w:val="00BA7C96"/>
    <w:rsid w:val="00BB0EDF"/>
    <w:rsid w:val="00BB5CF2"/>
    <w:rsid w:val="00BB79BE"/>
    <w:rsid w:val="00BB7D9C"/>
    <w:rsid w:val="00BC0113"/>
    <w:rsid w:val="00BC6EEA"/>
    <w:rsid w:val="00BF0DD0"/>
    <w:rsid w:val="00BF7EE5"/>
    <w:rsid w:val="00C01569"/>
    <w:rsid w:val="00C01CD1"/>
    <w:rsid w:val="00C11A74"/>
    <w:rsid w:val="00C1359A"/>
    <w:rsid w:val="00C143A8"/>
    <w:rsid w:val="00C212C0"/>
    <w:rsid w:val="00C246E7"/>
    <w:rsid w:val="00C27191"/>
    <w:rsid w:val="00C3340F"/>
    <w:rsid w:val="00C411BE"/>
    <w:rsid w:val="00C43E84"/>
    <w:rsid w:val="00C4501A"/>
    <w:rsid w:val="00C55A64"/>
    <w:rsid w:val="00C5791D"/>
    <w:rsid w:val="00C62731"/>
    <w:rsid w:val="00C704ED"/>
    <w:rsid w:val="00C720EB"/>
    <w:rsid w:val="00C84676"/>
    <w:rsid w:val="00C8474F"/>
    <w:rsid w:val="00CA0C37"/>
    <w:rsid w:val="00CB3D2F"/>
    <w:rsid w:val="00CE6B29"/>
    <w:rsid w:val="00CF603A"/>
    <w:rsid w:val="00D00EBE"/>
    <w:rsid w:val="00D14F38"/>
    <w:rsid w:val="00D22FB0"/>
    <w:rsid w:val="00D27DB6"/>
    <w:rsid w:val="00D36398"/>
    <w:rsid w:val="00D373CC"/>
    <w:rsid w:val="00D4014D"/>
    <w:rsid w:val="00D416EB"/>
    <w:rsid w:val="00D723A9"/>
    <w:rsid w:val="00D776EE"/>
    <w:rsid w:val="00D84738"/>
    <w:rsid w:val="00D92DC5"/>
    <w:rsid w:val="00D941EE"/>
    <w:rsid w:val="00DA4762"/>
    <w:rsid w:val="00DA64EE"/>
    <w:rsid w:val="00DB2498"/>
    <w:rsid w:val="00DB68A2"/>
    <w:rsid w:val="00DC1FFA"/>
    <w:rsid w:val="00DD00C4"/>
    <w:rsid w:val="00DD0138"/>
    <w:rsid w:val="00DD362B"/>
    <w:rsid w:val="00DE7A9C"/>
    <w:rsid w:val="00DF0287"/>
    <w:rsid w:val="00DF0EDB"/>
    <w:rsid w:val="00DF1574"/>
    <w:rsid w:val="00E0580C"/>
    <w:rsid w:val="00E21F72"/>
    <w:rsid w:val="00E256A4"/>
    <w:rsid w:val="00E26498"/>
    <w:rsid w:val="00E324DD"/>
    <w:rsid w:val="00E32EE6"/>
    <w:rsid w:val="00E4252F"/>
    <w:rsid w:val="00E42F31"/>
    <w:rsid w:val="00E43C91"/>
    <w:rsid w:val="00E5277C"/>
    <w:rsid w:val="00E53F1E"/>
    <w:rsid w:val="00E6092D"/>
    <w:rsid w:val="00E60AE7"/>
    <w:rsid w:val="00E72258"/>
    <w:rsid w:val="00E73C38"/>
    <w:rsid w:val="00E75667"/>
    <w:rsid w:val="00E815EB"/>
    <w:rsid w:val="00E90569"/>
    <w:rsid w:val="00E905F0"/>
    <w:rsid w:val="00EA0D31"/>
    <w:rsid w:val="00EA3A97"/>
    <w:rsid w:val="00EA6C2E"/>
    <w:rsid w:val="00EB0AA5"/>
    <w:rsid w:val="00EC11CF"/>
    <w:rsid w:val="00EC1BEE"/>
    <w:rsid w:val="00EC380E"/>
    <w:rsid w:val="00EC4CA1"/>
    <w:rsid w:val="00ED2242"/>
    <w:rsid w:val="00EE416E"/>
    <w:rsid w:val="00EF3095"/>
    <w:rsid w:val="00F0225E"/>
    <w:rsid w:val="00F24E4C"/>
    <w:rsid w:val="00F36FF3"/>
    <w:rsid w:val="00F37D30"/>
    <w:rsid w:val="00F46F7E"/>
    <w:rsid w:val="00F72480"/>
    <w:rsid w:val="00F750C9"/>
    <w:rsid w:val="00F80B8A"/>
    <w:rsid w:val="00F811F9"/>
    <w:rsid w:val="00F82B85"/>
    <w:rsid w:val="00F929D2"/>
    <w:rsid w:val="00F95967"/>
    <w:rsid w:val="00FA6A31"/>
    <w:rsid w:val="00FA719B"/>
    <w:rsid w:val="00FB2974"/>
    <w:rsid w:val="00FB2B2E"/>
    <w:rsid w:val="00FB2C25"/>
    <w:rsid w:val="00FC4896"/>
    <w:rsid w:val="00FD062E"/>
    <w:rsid w:val="00FD1115"/>
    <w:rsid w:val="00FD35F9"/>
    <w:rsid w:val="00FE7FDA"/>
    <w:rsid w:val="00FF55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7188F"/>
  <w15:docId w15:val="{5CCE1951-85D2-4917-8C71-D2498B476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09D4"/>
    <w:pPr>
      <w:spacing w:after="0" w:line="240" w:lineRule="auto"/>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qFormat/>
    <w:rsid w:val="001B7F7E"/>
    <w:pPr>
      <w:keepNext/>
      <w:tabs>
        <w:tab w:val="num" w:pos="540"/>
      </w:tabs>
      <w:spacing w:line="360" w:lineRule="auto"/>
      <w:jc w:val="center"/>
      <w:outlineLvl w:val="1"/>
    </w:pPr>
    <w:rPr>
      <w:rFonts w:ascii="Arial" w:hAnsi="Arial"/>
      <w:b/>
      <w:bCs/>
      <w:sz w:val="30"/>
      <w:szCs w:val="30"/>
    </w:rPr>
  </w:style>
  <w:style w:type="paragraph" w:styleId="Nadpis3">
    <w:name w:val="heading 3"/>
    <w:basedOn w:val="Normlny"/>
    <w:next w:val="Normlny"/>
    <w:link w:val="Nadpis3Char"/>
    <w:uiPriority w:val="9"/>
    <w:semiHidden/>
    <w:unhideWhenUsed/>
    <w:qFormat/>
    <w:rsid w:val="00FE7FD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qFormat/>
    <w:rsid w:val="001B7F7E"/>
    <w:pPr>
      <w:keepNext/>
      <w:jc w:val="center"/>
      <w:outlineLvl w:val="4"/>
    </w:pPr>
    <w:rPr>
      <w:rFonts w:ascii="Arial" w:hAnsi="Arial"/>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5209D4"/>
    <w:pPr>
      <w:tabs>
        <w:tab w:val="center" w:pos="4703"/>
        <w:tab w:val="right" w:pos="9406"/>
      </w:tabs>
      <w:ind w:left="-288" w:right="-144"/>
    </w:pPr>
    <w:rPr>
      <w:rFonts w:ascii="Arial" w:hAnsi="Arial"/>
    </w:rPr>
  </w:style>
  <w:style w:type="character" w:customStyle="1" w:styleId="PtaChar">
    <w:name w:val="Päta Char"/>
    <w:basedOn w:val="Predvolenpsmoodseku"/>
    <w:link w:val="Pta"/>
    <w:uiPriority w:val="99"/>
    <w:rsid w:val="005209D4"/>
    <w:rPr>
      <w:rFonts w:ascii="Arial" w:eastAsia="Times New Roman" w:hAnsi="Arial" w:cs="Times New Roman"/>
      <w:sz w:val="20"/>
      <w:szCs w:val="20"/>
      <w:lang w:eastAsia="sk-SK"/>
    </w:rPr>
  </w:style>
  <w:style w:type="paragraph" w:styleId="Hlavika">
    <w:name w:val="header"/>
    <w:basedOn w:val="Normlny"/>
    <w:link w:val="HlavikaChar"/>
    <w:rsid w:val="005209D4"/>
    <w:pPr>
      <w:tabs>
        <w:tab w:val="center" w:pos="4703"/>
        <w:tab w:val="right" w:pos="9406"/>
      </w:tabs>
      <w:ind w:left="-288" w:right="-144"/>
    </w:pPr>
    <w:rPr>
      <w:rFonts w:ascii="Arial" w:hAnsi="Arial"/>
    </w:rPr>
  </w:style>
  <w:style w:type="character" w:customStyle="1" w:styleId="HlavikaChar">
    <w:name w:val="Hlavička Char"/>
    <w:basedOn w:val="Predvolenpsmoodseku"/>
    <w:link w:val="Hlavika"/>
    <w:uiPriority w:val="99"/>
    <w:rsid w:val="005209D4"/>
    <w:rPr>
      <w:rFonts w:ascii="Arial" w:eastAsia="Times New Roman" w:hAnsi="Arial" w:cs="Times New Roman"/>
      <w:sz w:val="20"/>
      <w:szCs w:val="20"/>
      <w:lang w:eastAsia="sk-SK"/>
    </w:rPr>
  </w:style>
  <w:style w:type="paragraph" w:styleId="Zkladntext">
    <w:name w:val="Body Text"/>
    <w:basedOn w:val="Normlny"/>
    <w:link w:val="ZkladntextChar"/>
    <w:rsid w:val="005209D4"/>
    <w:pPr>
      <w:spacing w:line="360" w:lineRule="auto"/>
      <w:ind w:right="-2"/>
      <w:jc w:val="both"/>
    </w:pPr>
    <w:rPr>
      <w:rFonts w:ascii="Arial" w:hAnsi="Arial"/>
      <w:sz w:val="24"/>
    </w:rPr>
  </w:style>
  <w:style w:type="character" w:customStyle="1" w:styleId="ZkladntextChar">
    <w:name w:val="Základný text Char"/>
    <w:basedOn w:val="Predvolenpsmoodseku"/>
    <w:link w:val="Zkladntext"/>
    <w:rsid w:val="005209D4"/>
    <w:rPr>
      <w:rFonts w:ascii="Arial" w:eastAsia="Times New Roman" w:hAnsi="Arial" w:cs="Times New Roman"/>
      <w:sz w:val="24"/>
      <w:szCs w:val="20"/>
      <w:lang w:eastAsia="sk-SK"/>
    </w:rPr>
  </w:style>
  <w:style w:type="paragraph" w:styleId="Zarkazkladnhotextu">
    <w:name w:val="Body Text Indent"/>
    <w:basedOn w:val="Normlny"/>
    <w:link w:val="ZarkazkladnhotextuChar"/>
    <w:rsid w:val="005209D4"/>
    <w:pPr>
      <w:spacing w:after="120"/>
      <w:ind w:left="283"/>
    </w:pPr>
  </w:style>
  <w:style w:type="character" w:customStyle="1" w:styleId="ZarkazkladnhotextuChar">
    <w:name w:val="Zarážka základného textu Char"/>
    <w:basedOn w:val="Predvolenpsmoodseku"/>
    <w:link w:val="Zarkazkladnhotextu"/>
    <w:rsid w:val="005209D4"/>
    <w:rPr>
      <w:rFonts w:ascii="Times New Roman" w:eastAsia="Times New Roman" w:hAnsi="Times New Roman" w:cs="Times New Roman"/>
      <w:sz w:val="20"/>
      <w:szCs w:val="20"/>
      <w:lang w:eastAsia="sk-SK"/>
    </w:rPr>
  </w:style>
  <w:style w:type="character" w:customStyle="1" w:styleId="menu">
    <w:name w:val="menu"/>
    <w:basedOn w:val="Predvolenpsmoodseku"/>
    <w:rsid w:val="005209D4"/>
  </w:style>
  <w:style w:type="character" w:styleId="Siln">
    <w:name w:val="Strong"/>
    <w:qFormat/>
    <w:rsid w:val="005209D4"/>
    <w:rPr>
      <w:b/>
      <w:bCs/>
    </w:rPr>
  </w:style>
  <w:style w:type="character" w:styleId="Hypertextovprepojenie">
    <w:name w:val="Hyperlink"/>
    <w:rsid w:val="005209D4"/>
    <w:rPr>
      <w:color w:val="0000FF"/>
      <w:u w:val="single"/>
    </w:rPr>
  </w:style>
  <w:style w:type="paragraph" w:customStyle="1" w:styleId="Bodclanku">
    <w:name w:val="Bodclanku"/>
    <w:basedOn w:val="Normlny"/>
    <w:rsid w:val="005209D4"/>
    <w:pPr>
      <w:spacing w:after="60"/>
      <w:jc w:val="both"/>
    </w:pPr>
    <w:rPr>
      <w:sz w:val="24"/>
    </w:rPr>
  </w:style>
  <w:style w:type="paragraph" w:styleId="Odsekzoznamu">
    <w:name w:val="List Paragraph"/>
    <w:aliases w:val="Bullet Number,lp1,lp11,Use Case List Paragraph,body,Colorful List - Accent 11,Odsek zoznamu2,body 2,Lista 1,Paragrafo elenco,Paragrafo elenco 2"/>
    <w:basedOn w:val="Normlny"/>
    <w:link w:val="OdsekzoznamuChar"/>
    <w:uiPriority w:val="34"/>
    <w:qFormat/>
    <w:rsid w:val="005209D4"/>
    <w:pPr>
      <w:ind w:left="708"/>
    </w:pPr>
  </w:style>
  <w:style w:type="paragraph" w:styleId="Zkladntext2">
    <w:name w:val="Body Text 2"/>
    <w:basedOn w:val="Normlny"/>
    <w:link w:val="Zkladntext2Char"/>
    <w:rsid w:val="005209D4"/>
    <w:pPr>
      <w:spacing w:after="120" w:line="480" w:lineRule="auto"/>
    </w:pPr>
  </w:style>
  <w:style w:type="character" w:customStyle="1" w:styleId="Zkladntext2Char">
    <w:name w:val="Základný text 2 Char"/>
    <w:basedOn w:val="Predvolenpsmoodseku"/>
    <w:link w:val="Zkladntext2"/>
    <w:rsid w:val="005209D4"/>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162975"/>
    <w:rPr>
      <w:rFonts w:ascii="Tahoma" w:hAnsi="Tahoma" w:cs="Tahoma"/>
      <w:sz w:val="16"/>
      <w:szCs w:val="16"/>
    </w:rPr>
  </w:style>
  <w:style w:type="character" w:customStyle="1" w:styleId="TextbublinyChar">
    <w:name w:val="Text bubliny Char"/>
    <w:basedOn w:val="Predvolenpsmoodseku"/>
    <w:link w:val="Textbubliny"/>
    <w:uiPriority w:val="99"/>
    <w:semiHidden/>
    <w:rsid w:val="00162975"/>
    <w:rPr>
      <w:rFonts w:ascii="Tahoma" w:eastAsia="Times New Roman" w:hAnsi="Tahoma" w:cs="Tahoma"/>
      <w:sz w:val="16"/>
      <w:szCs w:val="16"/>
      <w:lang w:eastAsia="sk-SK"/>
    </w:rPr>
  </w:style>
  <w:style w:type="character" w:customStyle="1" w:styleId="Nadpis2Char">
    <w:name w:val="Nadpis 2 Char"/>
    <w:basedOn w:val="Predvolenpsmoodseku"/>
    <w:link w:val="Nadpis2"/>
    <w:rsid w:val="001B7F7E"/>
    <w:rPr>
      <w:rFonts w:ascii="Arial" w:eastAsia="Times New Roman" w:hAnsi="Arial" w:cs="Times New Roman"/>
      <w:b/>
      <w:bCs/>
      <w:sz w:val="30"/>
      <w:szCs w:val="30"/>
      <w:lang w:eastAsia="sk-SK"/>
    </w:rPr>
  </w:style>
  <w:style w:type="character" w:customStyle="1" w:styleId="Nadpis5Char">
    <w:name w:val="Nadpis 5 Char"/>
    <w:basedOn w:val="Predvolenpsmoodseku"/>
    <w:link w:val="Nadpis5"/>
    <w:rsid w:val="001B7F7E"/>
    <w:rPr>
      <w:rFonts w:ascii="Arial" w:eastAsia="Times New Roman" w:hAnsi="Arial" w:cs="Times New Roman"/>
      <w:b/>
      <w:bCs/>
      <w:sz w:val="28"/>
      <w:szCs w:val="28"/>
      <w:lang w:eastAsia="sk-SK"/>
    </w:rPr>
  </w:style>
  <w:style w:type="paragraph" w:customStyle="1" w:styleId="CarCharChar">
    <w:name w:val="Car Char Char"/>
    <w:basedOn w:val="Normlny"/>
    <w:rsid w:val="001B7F7E"/>
    <w:pPr>
      <w:spacing w:after="160" w:line="240" w:lineRule="exact"/>
    </w:pPr>
    <w:rPr>
      <w:rFonts w:ascii="Tahoma" w:hAnsi="Tahoma" w:cs="Tahoma"/>
      <w:lang w:val="en-US" w:eastAsia="en-US"/>
    </w:rPr>
  </w:style>
  <w:style w:type="character" w:styleId="Odkaznakomentr">
    <w:name w:val="annotation reference"/>
    <w:basedOn w:val="Predvolenpsmoodseku"/>
    <w:uiPriority w:val="99"/>
    <w:unhideWhenUsed/>
    <w:rsid w:val="00426146"/>
    <w:rPr>
      <w:sz w:val="16"/>
      <w:szCs w:val="16"/>
    </w:rPr>
  </w:style>
  <w:style w:type="paragraph" w:styleId="Textkomentra">
    <w:name w:val="annotation text"/>
    <w:basedOn w:val="Normlny"/>
    <w:link w:val="TextkomentraChar"/>
    <w:uiPriority w:val="99"/>
    <w:unhideWhenUsed/>
    <w:rsid w:val="00426146"/>
  </w:style>
  <w:style w:type="character" w:customStyle="1" w:styleId="TextkomentraChar">
    <w:name w:val="Text komentára Char"/>
    <w:basedOn w:val="Predvolenpsmoodseku"/>
    <w:link w:val="Textkomentra"/>
    <w:uiPriority w:val="99"/>
    <w:rsid w:val="0042614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26146"/>
    <w:rPr>
      <w:b/>
      <w:bCs/>
    </w:rPr>
  </w:style>
  <w:style w:type="character" w:customStyle="1" w:styleId="PredmetkomentraChar">
    <w:name w:val="Predmet komentára Char"/>
    <w:basedOn w:val="TextkomentraChar"/>
    <w:link w:val="Predmetkomentra"/>
    <w:uiPriority w:val="99"/>
    <w:semiHidden/>
    <w:rsid w:val="00426146"/>
    <w:rPr>
      <w:rFonts w:ascii="Times New Roman" w:eastAsia="Times New Roman" w:hAnsi="Times New Roman" w:cs="Times New Roman"/>
      <w:b/>
      <w:bCs/>
      <w:sz w:val="20"/>
      <w:szCs w:val="20"/>
      <w:lang w:eastAsia="sk-SK"/>
    </w:rPr>
  </w:style>
  <w:style w:type="paragraph" w:customStyle="1" w:styleId="Default">
    <w:name w:val="Default"/>
    <w:rsid w:val="009F40F5"/>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table" w:styleId="Mriekatabuky">
    <w:name w:val="Table Grid"/>
    <w:basedOn w:val="Normlnatabuka"/>
    <w:uiPriority w:val="59"/>
    <w:rsid w:val="00D22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rsid w:val="00EC11CF"/>
    <w:pPr>
      <w:spacing w:after="120" w:line="480" w:lineRule="auto"/>
      <w:ind w:left="283"/>
    </w:pPr>
    <w:rPr>
      <w:rFonts w:ascii="Arial" w:hAnsi="Arial"/>
      <w:sz w:val="22"/>
      <w:szCs w:val="24"/>
    </w:rPr>
  </w:style>
  <w:style w:type="character" w:customStyle="1" w:styleId="Zarkazkladnhotextu2Char">
    <w:name w:val="Zarážka základného textu 2 Char"/>
    <w:basedOn w:val="Predvolenpsmoodseku"/>
    <w:link w:val="Zarkazkladnhotextu2"/>
    <w:rsid w:val="00EC11CF"/>
    <w:rPr>
      <w:rFonts w:ascii="Arial" w:eastAsia="Times New Roman" w:hAnsi="Arial" w:cs="Times New Roman"/>
      <w:szCs w:val="24"/>
      <w:lang w:eastAsia="sk-SK"/>
    </w:rPr>
  </w:style>
  <w:style w:type="paragraph" w:customStyle="1" w:styleId="Veobecn">
    <w:name w:val="Všeobecný"/>
    <w:basedOn w:val="Normlny"/>
    <w:rsid w:val="00237B16"/>
    <w:pPr>
      <w:jc w:val="both"/>
    </w:pPr>
    <w:rPr>
      <w:rFonts w:ascii="Arial" w:hAnsi="Arial"/>
      <w:sz w:val="24"/>
    </w:rPr>
  </w:style>
  <w:style w:type="character" w:customStyle="1" w:styleId="OdsekzoznamuChar">
    <w:name w:val="Odsek zoznamu Char"/>
    <w:aliases w:val="Bullet Number Char,lp1 Char,lp11 Char,Use Case List Paragraph Char,body Char,Colorful List - Accent 11 Char,Odsek zoznamu2 Char,body 2 Char,Lista 1 Char,Paragrafo elenco Char,Paragrafo elenco 2 Char"/>
    <w:link w:val="Odsekzoznamu"/>
    <w:uiPriority w:val="34"/>
    <w:qFormat/>
    <w:locked/>
    <w:rsid w:val="00C720EB"/>
    <w:rPr>
      <w:rFonts w:ascii="Times New Roman" w:eastAsia="Times New Roman" w:hAnsi="Times New Roman" w:cs="Times New Roman"/>
      <w:sz w:val="20"/>
      <w:szCs w:val="20"/>
      <w:lang w:eastAsia="sk-SK"/>
    </w:rPr>
  </w:style>
  <w:style w:type="character" w:customStyle="1" w:styleId="red1">
    <w:name w:val="red1"/>
    <w:basedOn w:val="Predvolenpsmoodseku"/>
    <w:rsid w:val="007F56FB"/>
    <w:rPr>
      <w:color w:val="E72D2F"/>
      <w:bdr w:val="none" w:sz="0" w:space="0" w:color="auto" w:frame="1"/>
    </w:rPr>
  </w:style>
  <w:style w:type="character" w:customStyle="1" w:styleId="Nadpis3Char">
    <w:name w:val="Nadpis 3 Char"/>
    <w:basedOn w:val="Predvolenpsmoodseku"/>
    <w:link w:val="Nadpis3"/>
    <w:uiPriority w:val="9"/>
    <w:semiHidden/>
    <w:rsid w:val="00FE7FDA"/>
    <w:rPr>
      <w:rFonts w:asciiTheme="majorHAnsi" w:eastAsiaTheme="majorEastAsia" w:hAnsiTheme="majorHAnsi" w:cstheme="majorBidi"/>
      <w:color w:val="243F60" w:themeColor="accent1" w:themeShade="7F"/>
      <w:sz w:val="24"/>
      <w:szCs w:val="24"/>
      <w:lang w:eastAsia="sk-SK"/>
    </w:rPr>
  </w:style>
  <w:style w:type="character" w:customStyle="1" w:styleId="green1">
    <w:name w:val="green1"/>
    <w:basedOn w:val="Predvolenpsmoodseku"/>
    <w:rsid w:val="00BA7C96"/>
    <w:rPr>
      <w:color w:val="759F40"/>
      <w:bdr w:val="none" w:sz="0" w:space="0" w:color="auto" w:frame="1"/>
    </w:rPr>
  </w:style>
  <w:style w:type="character" w:customStyle="1" w:styleId="Stylodsek">
    <w:name w:val="Styl odsek"/>
    <w:rsid w:val="00974B29"/>
    <w:rPr>
      <w:rFonts w:ascii="Arial Narrow" w:hAnsi="Arial Narrow"/>
      <w:sz w:val="22"/>
    </w:rPr>
  </w:style>
  <w:style w:type="paragraph" w:customStyle="1" w:styleId="NAZACIATOK">
    <w:name w:val="NA_ZACIATOK"/>
    <w:rsid w:val="00412FD9"/>
    <w:pPr>
      <w:widowControl w:val="0"/>
      <w:autoSpaceDE w:val="0"/>
      <w:autoSpaceDN w:val="0"/>
      <w:spacing w:after="0" w:line="240" w:lineRule="auto"/>
      <w:jc w:val="both"/>
    </w:pPr>
    <w:rPr>
      <w:rFonts w:ascii="Times New Roman" w:eastAsia="Times New Roman" w:hAnsi="Times New Roman" w:cs="Times New Roman"/>
      <w:noProof/>
      <w:color w:val="000000"/>
      <w:sz w:val="20"/>
      <w:szCs w:val="20"/>
      <w:lang w:val="en-US" w:eastAsia="cs-CZ"/>
    </w:rPr>
  </w:style>
  <w:style w:type="paragraph" w:customStyle="1" w:styleId="Styl1">
    <w:name w:val="Styl1"/>
    <w:basedOn w:val="Normlny"/>
    <w:rsid w:val="0022213F"/>
    <w:pPr>
      <w:jc w:val="center"/>
    </w:pPr>
    <w:rPr>
      <w:rFonts w:ascii="Arial" w:eastAsiaTheme="minorHAnsi" w:hAnsi="Arial" w:cs="Arial"/>
      <w:b/>
      <w:bCs/>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63224">
      <w:bodyDiv w:val="1"/>
      <w:marLeft w:val="0"/>
      <w:marRight w:val="0"/>
      <w:marTop w:val="0"/>
      <w:marBottom w:val="0"/>
      <w:divBdr>
        <w:top w:val="none" w:sz="0" w:space="0" w:color="auto"/>
        <w:left w:val="none" w:sz="0" w:space="0" w:color="auto"/>
        <w:bottom w:val="none" w:sz="0" w:space="0" w:color="auto"/>
        <w:right w:val="none" w:sz="0" w:space="0" w:color="auto"/>
      </w:divBdr>
    </w:div>
    <w:div w:id="358285515">
      <w:bodyDiv w:val="1"/>
      <w:marLeft w:val="0"/>
      <w:marRight w:val="0"/>
      <w:marTop w:val="0"/>
      <w:marBottom w:val="0"/>
      <w:divBdr>
        <w:top w:val="none" w:sz="0" w:space="0" w:color="auto"/>
        <w:left w:val="none" w:sz="0" w:space="0" w:color="auto"/>
        <w:bottom w:val="none" w:sz="0" w:space="0" w:color="auto"/>
        <w:right w:val="none" w:sz="0" w:space="0" w:color="auto"/>
      </w:divBdr>
    </w:div>
    <w:div w:id="567612691">
      <w:bodyDiv w:val="1"/>
      <w:marLeft w:val="0"/>
      <w:marRight w:val="0"/>
      <w:marTop w:val="0"/>
      <w:marBottom w:val="0"/>
      <w:divBdr>
        <w:top w:val="none" w:sz="0" w:space="0" w:color="auto"/>
        <w:left w:val="none" w:sz="0" w:space="0" w:color="auto"/>
        <w:bottom w:val="none" w:sz="0" w:space="0" w:color="auto"/>
        <w:right w:val="none" w:sz="0" w:space="0" w:color="auto"/>
      </w:divBdr>
    </w:div>
    <w:div w:id="598566746">
      <w:bodyDiv w:val="1"/>
      <w:marLeft w:val="0"/>
      <w:marRight w:val="0"/>
      <w:marTop w:val="0"/>
      <w:marBottom w:val="0"/>
      <w:divBdr>
        <w:top w:val="none" w:sz="0" w:space="0" w:color="auto"/>
        <w:left w:val="none" w:sz="0" w:space="0" w:color="auto"/>
        <w:bottom w:val="none" w:sz="0" w:space="0" w:color="auto"/>
        <w:right w:val="none" w:sz="0" w:space="0" w:color="auto"/>
      </w:divBdr>
    </w:div>
    <w:div w:id="666202960">
      <w:bodyDiv w:val="1"/>
      <w:marLeft w:val="0"/>
      <w:marRight w:val="0"/>
      <w:marTop w:val="0"/>
      <w:marBottom w:val="0"/>
      <w:divBdr>
        <w:top w:val="none" w:sz="0" w:space="0" w:color="auto"/>
        <w:left w:val="none" w:sz="0" w:space="0" w:color="auto"/>
        <w:bottom w:val="none" w:sz="0" w:space="0" w:color="auto"/>
        <w:right w:val="none" w:sz="0" w:space="0" w:color="auto"/>
      </w:divBdr>
    </w:div>
    <w:div w:id="860242138">
      <w:bodyDiv w:val="1"/>
      <w:marLeft w:val="0"/>
      <w:marRight w:val="0"/>
      <w:marTop w:val="0"/>
      <w:marBottom w:val="0"/>
      <w:divBdr>
        <w:top w:val="none" w:sz="0" w:space="0" w:color="auto"/>
        <w:left w:val="none" w:sz="0" w:space="0" w:color="auto"/>
        <w:bottom w:val="none" w:sz="0" w:space="0" w:color="auto"/>
        <w:right w:val="none" w:sz="0" w:space="0" w:color="auto"/>
      </w:divBdr>
    </w:div>
    <w:div w:id="978993782">
      <w:bodyDiv w:val="1"/>
      <w:marLeft w:val="0"/>
      <w:marRight w:val="0"/>
      <w:marTop w:val="0"/>
      <w:marBottom w:val="0"/>
      <w:divBdr>
        <w:top w:val="none" w:sz="0" w:space="0" w:color="auto"/>
        <w:left w:val="none" w:sz="0" w:space="0" w:color="auto"/>
        <w:bottom w:val="none" w:sz="0" w:space="0" w:color="auto"/>
        <w:right w:val="none" w:sz="0" w:space="0" w:color="auto"/>
      </w:divBdr>
    </w:div>
    <w:div w:id="1024482083">
      <w:bodyDiv w:val="1"/>
      <w:marLeft w:val="0"/>
      <w:marRight w:val="0"/>
      <w:marTop w:val="0"/>
      <w:marBottom w:val="0"/>
      <w:divBdr>
        <w:top w:val="none" w:sz="0" w:space="0" w:color="auto"/>
        <w:left w:val="none" w:sz="0" w:space="0" w:color="auto"/>
        <w:bottom w:val="none" w:sz="0" w:space="0" w:color="auto"/>
        <w:right w:val="none" w:sz="0" w:space="0" w:color="auto"/>
      </w:divBdr>
    </w:div>
    <w:div w:id="1204051743">
      <w:bodyDiv w:val="1"/>
      <w:marLeft w:val="0"/>
      <w:marRight w:val="0"/>
      <w:marTop w:val="0"/>
      <w:marBottom w:val="0"/>
      <w:divBdr>
        <w:top w:val="none" w:sz="0" w:space="0" w:color="auto"/>
        <w:left w:val="none" w:sz="0" w:space="0" w:color="auto"/>
        <w:bottom w:val="none" w:sz="0" w:space="0" w:color="auto"/>
        <w:right w:val="none" w:sz="0" w:space="0" w:color="auto"/>
      </w:divBdr>
    </w:div>
    <w:div w:id="1307398690">
      <w:bodyDiv w:val="1"/>
      <w:marLeft w:val="0"/>
      <w:marRight w:val="0"/>
      <w:marTop w:val="0"/>
      <w:marBottom w:val="0"/>
      <w:divBdr>
        <w:top w:val="none" w:sz="0" w:space="0" w:color="auto"/>
        <w:left w:val="none" w:sz="0" w:space="0" w:color="auto"/>
        <w:bottom w:val="none" w:sz="0" w:space="0" w:color="auto"/>
        <w:right w:val="none" w:sz="0" w:space="0" w:color="auto"/>
      </w:divBdr>
    </w:div>
    <w:div w:id="1320186334">
      <w:bodyDiv w:val="1"/>
      <w:marLeft w:val="0"/>
      <w:marRight w:val="0"/>
      <w:marTop w:val="0"/>
      <w:marBottom w:val="0"/>
      <w:divBdr>
        <w:top w:val="none" w:sz="0" w:space="0" w:color="auto"/>
        <w:left w:val="none" w:sz="0" w:space="0" w:color="auto"/>
        <w:bottom w:val="none" w:sz="0" w:space="0" w:color="auto"/>
        <w:right w:val="none" w:sz="0" w:space="0" w:color="auto"/>
      </w:divBdr>
    </w:div>
    <w:div w:id="1329791752">
      <w:bodyDiv w:val="1"/>
      <w:marLeft w:val="0"/>
      <w:marRight w:val="0"/>
      <w:marTop w:val="0"/>
      <w:marBottom w:val="0"/>
      <w:divBdr>
        <w:top w:val="none" w:sz="0" w:space="0" w:color="auto"/>
        <w:left w:val="none" w:sz="0" w:space="0" w:color="auto"/>
        <w:bottom w:val="none" w:sz="0" w:space="0" w:color="auto"/>
        <w:right w:val="none" w:sz="0" w:space="0" w:color="auto"/>
      </w:divBdr>
    </w:div>
    <w:div w:id="1748724711">
      <w:bodyDiv w:val="1"/>
      <w:marLeft w:val="0"/>
      <w:marRight w:val="0"/>
      <w:marTop w:val="0"/>
      <w:marBottom w:val="0"/>
      <w:divBdr>
        <w:top w:val="none" w:sz="0" w:space="0" w:color="auto"/>
        <w:left w:val="none" w:sz="0" w:space="0" w:color="auto"/>
        <w:bottom w:val="none" w:sz="0" w:space="0" w:color="auto"/>
        <w:right w:val="none" w:sz="0" w:space="0" w:color="auto"/>
      </w:divBdr>
    </w:div>
    <w:div w:id="1775245738">
      <w:bodyDiv w:val="1"/>
      <w:marLeft w:val="0"/>
      <w:marRight w:val="0"/>
      <w:marTop w:val="0"/>
      <w:marBottom w:val="0"/>
      <w:divBdr>
        <w:top w:val="none" w:sz="0" w:space="0" w:color="auto"/>
        <w:left w:val="none" w:sz="0" w:space="0" w:color="auto"/>
        <w:bottom w:val="none" w:sz="0" w:space="0" w:color="auto"/>
        <w:right w:val="none" w:sz="0" w:space="0" w:color="auto"/>
      </w:divBdr>
    </w:div>
    <w:div w:id="1830092801">
      <w:bodyDiv w:val="1"/>
      <w:marLeft w:val="0"/>
      <w:marRight w:val="0"/>
      <w:marTop w:val="0"/>
      <w:marBottom w:val="0"/>
      <w:divBdr>
        <w:top w:val="none" w:sz="0" w:space="0" w:color="auto"/>
        <w:left w:val="none" w:sz="0" w:space="0" w:color="auto"/>
        <w:bottom w:val="none" w:sz="0" w:space="0" w:color="auto"/>
        <w:right w:val="none" w:sz="0" w:space="0" w:color="auto"/>
      </w:divBdr>
    </w:div>
    <w:div w:id="1871913590">
      <w:bodyDiv w:val="1"/>
      <w:marLeft w:val="0"/>
      <w:marRight w:val="0"/>
      <w:marTop w:val="0"/>
      <w:marBottom w:val="0"/>
      <w:divBdr>
        <w:top w:val="none" w:sz="0" w:space="0" w:color="auto"/>
        <w:left w:val="none" w:sz="0" w:space="0" w:color="auto"/>
        <w:bottom w:val="none" w:sz="0" w:space="0" w:color="auto"/>
        <w:right w:val="none" w:sz="0" w:space="0" w:color="auto"/>
      </w:divBdr>
      <w:divsChild>
        <w:div w:id="729042419">
          <w:marLeft w:val="0"/>
          <w:marRight w:val="0"/>
          <w:marTop w:val="0"/>
          <w:marBottom w:val="0"/>
          <w:divBdr>
            <w:top w:val="none" w:sz="0" w:space="0" w:color="auto"/>
            <w:left w:val="none" w:sz="0" w:space="0" w:color="auto"/>
            <w:bottom w:val="none" w:sz="0" w:space="0" w:color="auto"/>
            <w:right w:val="none" w:sz="0" w:space="0" w:color="auto"/>
          </w:divBdr>
          <w:divsChild>
            <w:div w:id="2000887821">
              <w:marLeft w:val="0"/>
              <w:marRight w:val="0"/>
              <w:marTop w:val="0"/>
              <w:marBottom w:val="0"/>
              <w:divBdr>
                <w:top w:val="none" w:sz="0" w:space="0" w:color="auto"/>
                <w:left w:val="none" w:sz="0" w:space="0" w:color="auto"/>
                <w:bottom w:val="none" w:sz="0" w:space="0" w:color="auto"/>
                <w:right w:val="none" w:sz="0" w:space="0" w:color="auto"/>
              </w:divBdr>
              <w:divsChild>
                <w:div w:id="615328183">
                  <w:marLeft w:val="0"/>
                  <w:marRight w:val="0"/>
                  <w:marTop w:val="0"/>
                  <w:marBottom w:val="0"/>
                  <w:divBdr>
                    <w:top w:val="none" w:sz="0" w:space="0" w:color="auto"/>
                    <w:left w:val="none" w:sz="0" w:space="0" w:color="auto"/>
                    <w:bottom w:val="none" w:sz="0" w:space="0" w:color="auto"/>
                    <w:right w:val="none" w:sz="0" w:space="0" w:color="auto"/>
                  </w:divBdr>
                  <w:divsChild>
                    <w:div w:id="1951082967">
                      <w:marLeft w:val="0"/>
                      <w:marRight w:val="0"/>
                      <w:marTop w:val="0"/>
                      <w:marBottom w:val="0"/>
                      <w:divBdr>
                        <w:top w:val="none" w:sz="0" w:space="0" w:color="auto"/>
                        <w:left w:val="none" w:sz="0" w:space="0" w:color="auto"/>
                        <w:bottom w:val="none" w:sz="0" w:space="0" w:color="auto"/>
                        <w:right w:val="none" w:sz="0" w:space="0" w:color="auto"/>
                      </w:divBdr>
                      <w:divsChild>
                        <w:div w:id="55860911">
                          <w:marLeft w:val="0"/>
                          <w:marRight w:val="0"/>
                          <w:marTop w:val="0"/>
                          <w:marBottom w:val="0"/>
                          <w:divBdr>
                            <w:top w:val="none" w:sz="0" w:space="0" w:color="auto"/>
                            <w:left w:val="none" w:sz="0" w:space="0" w:color="auto"/>
                            <w:bottom w:val="none" w:sz="0" w:space="0" w:color="auto"/>
                            <w:right w:val="none" w:sz="0" w:space="0" w:color="auto"/>
                          </w:divBdr>
                          <w:divsChild>
                            <w:div w:id="192206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60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9D5D9-BC60-4397-A351-75D831A1D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2033</Words>
  <Characters>11593</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Socialna poistovna</Company>
  <LinksUpToDate>false</LinksUpToDate>
  <CharactersWithSpaces>13599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Malíková Emília</dc:creator>
  <cp:lastModifiedBy>Palárik Ján</cp:lastModifiedBy>
  <cp:revision>3</cp:revision>
  <cp:lastPrinted>2021-08-02T12:13:00Z</cp:lastPrinted>
  <dcterms:created xsi:type="dcterms:W3CDTF">2021-09-14T08:27:00Z</dcterms:created>
  <dcterms:modified xsi:type="dcterms:W3CDTF">2021-10-15T09:47:00Z</dcterms:modified>
</cp:coreProperties>
</file>