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791350" w14:textId="77777777" w:rsidR="00824199" w:rsidRPr="00F563CC" w:rsidRDefault="00824199" w:rsidP="00497F77">
      <w:pPr>
        <w:pStyle w:val="Nzov"/>
        <w:jc w:val="center"/>
        <w:rPr>
          <w:rFonts w:ascii="Arial" w:hAnsi="Arial" w:cs="Arial"/>
          <w:sz w:val="24"/>
          <w:szCs w:val="24"/>
        </w:rPr>
      </w:pPr>
      <w:r w:rsidRPr="00F563CC">
        <w:rPr>
          <w:rFonts w:ascii="Arial" w:hAnsi="Arial" w:cs="Arial"/>
          <w:sz w:val="24"/>
          <w:szCs w:val="24"/>
        </w:rPr>
        <w:t>Zmluva o prenájme licenčného softvérového vybavenia IBM</w:t>
      </w:r>
    </w:p>
    <w:p w14:paraId="34E6E876" w14:textId="77777777" w:rsidR="00F563CC" w:rsidRPr="00F563CC" w:rsidRDefault="00824199" w:rsidP="00F563CC">
      <w:pPr>
        <w:spacing w:after="0"/>
        <w:jc w:val="center"/>
        <w:rPr>
          <w:rFonts w:cs="Arial"/>
          <w:sz w:val="22"/>
          <w:szCs w:val="22"/>
          <w:lang w:eastAsia="sk-SK"/>
        </w:rPr>
      </w:pPr>
      <w:r w:rsidRPr="00F563CC">
        <w:rPr>
          <w:rFonts w:cs="Arial"/>
          <w:sz w:val="22"/>
          <w:szCs w:val="22"/>
        </w:rPr>
        <w:t>uza</w:t>
      </w:r>
      <w:r w:rsidR="008374BF" w:rsidRPr="00F563CC">
        <w:rPr>
          <w:rFonts w:cs="Arial"/>
          <w:sz w:val="22"/>
          <w:szCs w:val="22"/>
        </w:rPr>
        <w:t xml:space="preserve">tvorená </w:t>
      </w:r>
      <w:r w:rsidR="001E08FE" w:rsidRPr="00F563CC">
        <w:rPr>
          <w:rFonts w:cs="Arial"/>
          <w:sz w:val="22"/>
          <w:szCs w:val="22"/>
        </w:rPr>
        <w:t xml:space="preserve">podľa § 269 ods. 2 </w:t>
      </w:r>
      <w:r w:rsidR="00F563CC" w:rsidRPr="00F563CC">
        <w:rPr>
          <w:rFonts w:cs="Arial"/>
          <w:bCs/>
          <w:sz w:val="22"/>
          <w:szCs w:val="22"/>
          <w:lang w:eastAsia="sk-SK"/>
        </w:rPr>
        <w:t xml:space="preserve">zákona č. 513/1991 Zb. Obchodný zákonník </w:t>
      </w:r>
      <w:r w:rsidR="00F563CC" w:rsidRPr="00F563CC">
        <w:rPr>
          <w:rFonts w:cs="Arial"/>
          <w:bCs/>
          <w:sz w:val="22"/>
          <w:szCs w:val="22"/>
          <w:lang w:eastAsia="sk-SK"/>
        </w:rPr>
        <w:br/>
        <w:t xml:space="preserve">v znení neskorších predpisov </w:t>
      </w:r>
    </w:p>
    <w:p w14:paraId="1970CF36" w14:textId="77777777" w:rsidR="005850AB" w:rsidRPr="00F05762" w:rsidRDefault="005850AB" w:rsidP="00497F77">
      <w:pPr>
        <w:rPr>
          <w:rFonts w:cs="Arial"/>
          <w:b/>
          <w:sz w:val="22"/>
          <w:szCs w:val="22"/>
        </w:rPr>
      </w:pPr>
    </w:p>
    <w:p w14:paraId="17CA0404" w14:textId="77777777" w:rsidR="00BB7D29" w:rsidRPr="00172120" w:rsidRDefault="00BB7D29" w:rsidP="00497F77">
      <w:pPr>
        <w:rPr>
          <w:rFonts w:cs="Arial"/>
          <w:sz w:val="22"/>
          <w:szCs w:val="22"/>
        </w:rPr>
      </w:pPr>
      <w:r w:rsidRPr="00172120">
        <w:rPr>
          <w:rFonts w:cs="Arial"/>
          <w:sz w:val="22"/>
          <w:szCs w:val="22"/>
        </w:rPr>
        <w:t>medzi zmluvnými stranami:</w:t>
      </w:r>
    </w:p>
    <w:p w14:paraId="3C08C62D" w14:textId="77777777" w:rsidR="00BB7D29" w:rsidRDefault="00BB7D29" w:rsidP="0019483E">
      <w:pPr>
        <w:spacing w:after="0"/>
        <w:rPr>
          <w:rFonts w:cs="Arial"/>
          <w:sz w:val="22"/>
          <w:szCs w:val="22"/>
        </w:rPr>
      </w:pPr>
    </w:p>
    <w:p w14:paraId="37A77315" w14:textId="77777777" w:rsidR="00F563CC" w:rsidRDefault="00F563CC" w:rsidP="0019483E">
      <w:pPr>
        <w:spacing w:after="0"/>
        <w:rPr>
          <w:rFonts w:cs="Arial"/>
          <w:b/>
          <w:sz w:val="22"/>
          <w:szCs w:val="22"/>
        </w:rPr>
      </w:pPr>
      <w:r>
        <w:rPr>
          <w:rFonts w:cs="Arial"/>
          <w:b/>
          <w:sz w:val="22"/>
          <w:szCs w:val="22"/>
        </w:rPr>
        <w:t>P</w:t>
      </w:r>
      <w:r w:rsidR="00BB7D29" w:rsidRPr="00172120">
        <w:rPr>
          <w:rFonts w:cs="Arial"/>
          <w:b/>
          <w:sz w:val="22"/>
          <w:szCs w:val="22"/>
        </w:rPr>
        <w:t>ou</w:t>
      </w:r>
      <w:r>
        <w:rPr>
          <w:rFonts w:cs="Arial"/>
          <w:b/>
          <w:sz w:val="22"/>
          <w:szCs w:val="22"/>
        </w:rPr>
        <w:t>ží</w:t>
      </w:r>
      <w:r w:rsidR="00BB7D29" w:rsidRPr="00172120">
        <w:rPr>
          <w:rFonts w:cs="Arial"/>
          <w:b/>
          <w:sz w:val="22"/>
          <w:szCs w:val="22"/>
        </w:rPr>
        <w:t>va</w:t>
      </w:r>
      <w:r>
        <w:rPr>
          <w:rFonts w:cs="Arial"/>
          <w:b/>
          <w:sz w:val="22"/>
          <w:szCs w:val="22"/>
        </w:rPr>
        <w:t>te</w:t>
      </w:r>
      <w:r w:rsidR="00BB7D29" w:rsidRPr="00172120">
        <w:rPr>
          <w:rFonts w:cs="Arial"/>
          <w:b/>
          <w:sz w:val="22"/>
          <w:szCs w:val="22"/>
        </w:rPr>
        <w:t>ľ</w:t>
      </w:r>
      <w:r w:rsidR="005850AB" w:rsidRPr="00172120">
        <w:rPr>
          <w:rFonts w:cs="Arial"/>
          <w:b/>
          <w:sz w:val="22"/>
          <w:szCs w:val="22"/>
        </w:rPr>
        <w:t>:</w:t>
      </w:r>
      <w:r w:rsidR="005850AB" w:rsidRPr="00172120">
        <w:rPr>
          <w:rFonts w:cs="Arial"/>
          <w:b/>
          <w:sz w:val="22"/>
          <w:szCs w:val="22"/>
        </w:rPr>
        <w:tab/>
      </w:r>
      <w:r w:rsidR="00BB7D29" w:rsidRPr="00172120">
        <w:rPr>
          <w:rFonts w:cs="Arial"/>
          <w:b/>
          <w:sz w:val="22"/>
          <w:szCs w:val="22"/>
        </w:rPr>
        <w:tab/>
      </w:r>
      <w:r>
        <w:rPr>
          <w:rFonts w:cs="Arial"/>
          <w:b/>
          <w:sz w:val="22"/>
          <w:szCs w:val="22"/>
        </w:rPr>
        <w:tab/>
      </w:r>
    </w:p>
    <w:p w14:paraId="2DF6B217" w14:textId="77777777" w:rsidR="005850AB" w:rsidRPr="00172120" w:rsidRDefault="00F563CC" w:rsidP="00F563CC">
      <w:pPr>
        <w:spacing w:after="0"/>
        <w:rPr>
          <w:rFonts w:cs="Arial"/>
          <w:b/>
          <w:sz w:val="22"/>
          <w:szCs w:val="22"/>
        </w:rPr>
      </w:pPr>
      <w:r w:rsidRPr="00F563CC">
        <w:rPr>
          <w:rFonts w:cs="Arial"/>
          <w:bCs/>
          <w:sz w:val="22"/>
          <w:szCs w:val="22"/>
        </w:rPr>
        <w:t>Obchodné meno:</w:t>
      </w:r>
      <w:r>
        <w:rPr>
          <w:rFonts w:cs="Arial"/>
          <w:b/>
          <w:bCs/>
          <w:sz w:val="22"/>
          <w:szCs w:val="22"/>
        </w:rPr>
        <w:tab/>
      </w:r>
      <w:r>
        <w:rPr>
          <w:rFonts w:cs="Arial"/>
          <w:b/>
          <w:bCs/>
          <w:sz w:val="22"/>
          <w:szCs w:val="22"/>
        </w:rPr>
        <w:tab/>
      </w:r>
      <w:r w:rsidR="005850AB" w:rsidRPr="00172120">
        <w:rPr>
          <w:rFonts w:cs="Arial"/>
          <w:b/>
          <w:bCs/>
          <w:sz w:val="22"/>
          <w:szCs w:val="22"/>
        </w:rPr>
        <w:t>Sociálna poisťovňa</w:t>
      </w:r>
    </w:p>
    <w:p w14:paraId="6C1ADE71" w14:textId="77777777" w:rsidR="005850AB" w:rsidRPr="00172120" w:rsidRDefault="005850AB" w:rsidP="0019483E">
      <w:pPr>
        <w:spacing w:after="0"/>
        <w:ind w:left="2244" w:hanging="2244"/>
        <w:rPr>
          <w:rFonts w:cs="Arial"/>
          <w:sz w:val="22"/>
          <w:szCs w:val="22"/>
        </w:rPr>
      </w:pPr>
      <w:r w:rsidRPr="00172120">
        <w:rPr>
          <w:rFonts w:cs="Arial"/>
          <w:sz w:val="22"/>
          <w:szCs w:val="22"/>
        </w:rPr>
        <w:t>Sídlo:</w:t>
      </w:r>
      <w:r w:rsidRPr="00172120">
        <w:rPr>
          <w:rFonts w:cs="Arial"/>
          <w:sz w:val="22"/>
          <w:szCs w:val="22"/>
        </w:rPr>
        <w:tab/>
      </w:r>
      <w:r w:rsidRPr="00172120">
        <w:rPr>
          <w:rFonts w:cs="Arial"/>
          <w:sz w:val="22"/>
          <w:szCs w:val="22"/>
        </w:rPr>
        <w:tab/>
        <w:t>Ul. 29. augusta 8 a 10</w:t>
      </w:r>
    </w:p>
    <w:p w14:paraId="5DD476D5" w14:textId="77777777" w:rsidR="005850AB" w:rsidRPr="00172120" w:rsidRDefault="005850AB" w:rsidP="0019483E">
      <w:pPr>
        <w:spacing w:after="0"/>
        <w:ind w:left="2244" w:hanging="2244"/>
        <w:rPr>
          <w:rFonts w:cs="Arial"/>
          <w:sz w:val="22"/>
          <w:szCs w:val="22"/>
        </w:rPr>
      </w:pPr>
      <w:r w:rsidRPr="00172120">
        <w:rPr>
          <w:rFonts w:cs="Arial"/>
          <w:sz w:val="22"/>
          <w:szCs w:val="22"/>
        </w:rPr>
        <w:tab/>
      </w:r>
      <w:r w:rsidRPr="00172120">
        <w:rPr>
          <w:rFonts w:cs="Arial"/>
          <w:sz w:val="22"/>
          <w:szCs w:val="22"/>
        </w:rPr>
        <w:tab/>
        <w:t xml:space="preserve">813 63 Bratislava 1 </w:t>
      </w:r>
    </w:p>
    <w:p w14:paraId="3ADFA4DE" w14:textId="77777777" w:rsidR="005850AB" w:rsidRPr="00172120" w:rsidRDefault="005850AB" w:rsidP="0019483E">
      <w:pPr>
        <w:spacing w:after="0"/>
        <w:ind w:left="2244" w:hanging="2244"/>
        <w:rPr>
          <w:rFonts w:cs="Arial"/>
          <w:sz w:val="22"/>
          <w:szCs w:val="22"/>
        </w:rPr>
      </w:pPr>
      <w:r w:rsidRPr="00172120">
        <w:rPr>
          <w:rFonts w:cs="Arial"/>
          <w:sz w:val="22"/>
          <w:szCs w:val="22"/>
        </w:rPr>
        <w:t>Štatutárny orgán:</w:t>
      </w:r>
      <w:r w:rsidRPr="00172120">
        <w:rPr>
          <w:rFonts w:cs="Arial"/>
          <w:sz w:val="22"/>
          <w:szCs w:val="22"/>
        </w:rPr>
        <w:tab/>
      </w:r>
      <w:r w:rsidRPr="00172120">
        <w:rPr>
          <w:rFonts w:cs="Arial"/>
          <w:sz w:val="22"/>
          <w:szCs w:val="22"/>
        </w:rPr>
        <w:tab/>
        <w:t xml:space="preserve">Ing. </w:t>
      </w:r>
      <w:r w:rsidR="0075592A">
        <w:rPr>
          <w:rFonts w:cs="Arial"/>
          <w:sz w:val="22"/>
          <w:szCs w:val="22"/>
        </w:rPr>
        <w:t>Ľubomír</w:t>
      </w:r>
      <w:r w:rsidRPr="00172120">
        <w:rPr>
          <w:rFonts w:cs="Arial"/>
          <w:sz w:val="22"/>
          <w:szCs w:val="22"/>
        </w:rPr>
        <w:t xml:space="preserve"> </w:t>
      </w:r>
      <w:r w:rsidR="0075592A">
        <w:rPr>
          <w:rFonts w:cs="Arial"/>
          <w:sz w:val="22"/>
          <w:szCs w:val="22"/>
        </w:rPr>
        <w:t>Vážny</w:t>
      </w:r>
      <w:r w:rsidRPr="00172120">
        <w:rPr>
          <w:rFonts w:cs="Arial"/>
          <w:sz w:val="22"/>
          <w:szCs w:val="22"/>
        </w:rPr>
        <w:t xml:space="preserve"> </w:t>
      </w:r>
    </w:p>
    <w:p w14:paraId="30C4AA2C" w14:textId="77777777" w:rsidR="005850AB" w:rsidRPr="00172120" w:rsidRDefault="000D7506" w:rsidP="000D7506">
      <w:pPr>
        <w:spacing w:after="0"/>
        <w:ind w:left="2244" w:hanging="1536"/>
        <w:rPr>
          <w:rFonts w:cs="Arial"/>
          <w:sz w:val="22"/>
          <w:szCs w:val="22"/>
        </w:rPr>
      </w:pPr>
      <w:r>
        <w:rPr>
          <w:rFonts w:cs="Arial"/>
          <w:sz w:val="22"/>
          <w:szCs w:val="22"/>
        </w:rPr>
        <w:tab/>
      </w:r>
      <w:r w:rsidR="00BB7D29" w:rsidRPr="00172120">
        <w:rPr>
          <w:rFonts w:cs="Arial"/>
          <w:sz w:val="22"/>
          <w:szCs w:val="22"/>
        </w:rPr>
        <w:tab/>
      </w:r>
      <w:r w:rsidR="005850AB" w:rsidRPr="00172120">
        <w:rPr>
          <w:rFonts w:cs="Arial"/>
          <w:sz w:val="22"/>
          <w:szCs w:val="22"/>
        </w:rPr>
        <w:t>generálny ria</w:t>
      </w:r>
      <w:r w:rsidR="0075592A">
        <w:rPr>
          <w:rFonts w:cs="Arial"/>
          <w:sz w:val="22"/>
          <w:szCs w:val="22"/>
        </w:rPr>
        <w:t>dite</w:t>
      </w:r>
      <w:r w:rsidR="005850AB" w:rsidRPr="00172120">
        <w:rPr>
          <w:rFonts w:cs="Arial"/>
          <w:sz w:val="22"/>
          <w:szCs w:val="22"/>
        </w:rPr>
        <w:t>ľ Sociálnej poisťovne</w:t>
      </w:r>
    </w:p>
    <w:p w14:paraId="03C12571" w14:textId="77777777" w:rsidR="005850AB" w:rsidRPr="00172120" w:rsidRDefault="005850AB" w:rsidP="0019483E">
      <w:pPr>
        <w:spacing w:after="0"/>
        <w:ind w:left="2244" w:hanging="2244"/>
        <w:rPr>
          <w:rFonts w:cs="Arial"/>
          <w:sz w:val="22"/>
          <w:szCs w:val="22"/>
        </w:rPr>
      </w:pPr>
      <w:r w:rsidRPr="00172120">
        <w:rPr>
          <w:rFonts w:cs="Arial"/>
          <w:sz w:val="22"/>
          <w:szCs w:val="22"/>
        </w:rPr>
        <w:t>Bankové spojenie:</w:t>
      </w:r>
      <w:r w:rsidR="00810A9E">
        <w:rPr>
          <w:rFonts w:cs="Arial"/>
          <w:sz w:val="22"/>
          <w:szCs w:val="22"/>
        </w:rPr>
        <w:tab/>
      </w:r>
      <w:r w:rsidRPr="00172120">
        <w:rPr>
          <w:rFonts w:cs="Arial"/>
          <w:sz w:val="22"/>
          <w:szCs w:val="22"/>
        </w:rPr>
        <w:tab/>
        <w:t>Štátna pokladnica</w:t>
      </w:r>
    </w:p>
    <w:p w14:paraId="23C61028" w14:textId="77777777" w:rsidR="005850AB" w:rsidRPr="00172120" w:rsidRDefault="005850AB" w:rsidP="0019483E">
      <w:pPr>
        <w:spacing w:after="0"/>
        <w:ind w:left="2244" w:hanging="2244"/>
        <w:rPr>
          <w:rFonts w:cs="Arial"/>
          <w:sz w:val="22"/>
          <w:szCs w:val="22"/>
        </w:rPr>
      </w:pPr>
      <w:r w:rsidRPr="00172120">
        <w:rPr>
          <w:rFonts w:cs="Arial"/>
          <w:sz w:val="22"/>
          <w:szCs w:val="22"/>
        </w:rPr>
        <w:t>Číslo účtu:</w:t>
      </w:r>
      <w:r w:rsidR="00810A9E">
        <w:rPr>
          <w:rFonts w:cs="Arial"/>
          <w:sz w:val="22"/>
          <w:szCs w:val="22"/>
        </w:rPr>
        <w:tab/>
      </w:r>
      <w:r w:rsidRPr="00172120">
        <w:rPr>
          <w:rFonts w:cs="Arial"/>
          <w:sz w:val="22"/>
          <w:szCs w:val="22"/>
        </w:rPr>
        <w:tab/>
        <w:t>7000164314/8180</w:t>
      </w:r>
    </w:p>
    <w:p w14:paraId="0066998A" w14:textId="77777777" w:rsidR="00793D23" w:rsidRPr="00172120" w:rsidRDefault="00793D23" w:rsidP="0019483E">
      <w:pPr>
        <w:spacing w:after="0"/>
        <w:ind w:left="2244" w:hanging="2244"/>
        <w:rPr>
          <w:rFonts w:cs="Arial"/>
          <w:sz w:val="22"/>
          <w:szCs w:val="22"/>
        </w:rPr>
      </w:pPr>
      <w:r w:rsidRPr="00172120">
        <w:rPr>
          <w:rFonts w:cs="Arial"/>
          <w:sz w:val="22"/>
          <w:szCs w:val="22"/>
        </w:rPr>
        <w:t>IBAN:</w:t>
      </w:r>
      <w:r w:rsidRPr="00172120">
        <w:rPr>
          <w:rFonts w:cs="Arial"/>
          <w:sz w:val="22"/>
          <w:szCs w:val="22"/>
        </w:rPr>
        <w:tab/>
      </w:r>
      <w:r w:rsidRPr="00172120">
        <w:rPr>
          <w:rFonts w:cs="Arial"/>
          <w:sz w:val="22"/>
          <w:szCs w:val="22"/>
        </w:rPr>
        <w:tab/>
        <w:t>SK40 8180 0000 0070 0016 4314</w:t>
      </w:r>
    </w:p>
    <w:p w14:paraId="7B1CEFC9" w14:textId="77777777" w:rsidR="00312F5A" w:rsidRPr="00172120" w:rsidRDefault="00CC05CF" w:rsidP="0019483E">
      <w:pPr>
        <w:tabs>
          <w:tab w:val="left" w:pos="360"/>
          <w:tab w:val="left" w:pos="709"/>
          <w:tab w:val="left" w:pos="2700"/>
        </w:tabs>
        <w:suppressAutoHyphens/>
        <w:spacing w:after="0"/>
        <w:ind w:right="-766"/>
        <w:jc w:val="both"/>
        <w:rPr>
          <w:rFonts w:cs="Arial"/>
          <w:color w:val="000000"/>
          <w:kern w:val="2"/>
          <w:sz w:val="22"/>
          <w:szCs w:val="24"/>
          <w:lang w:eastAsia="ar-SA"/>
        </w:rPr>
      </w:pPr>
      <w:r w:rsidRPr="00172120">
        <w:rPr>
          <w:rFonts w:cs="Arial"/>
          <w:sz w:val="22"/>
          <w:szCs w:val="22"/>
        </w:rPr>
        <w:t>SWIFT:</w:t>
      </w:r>
      <w:r w:rsidR="00312F5A" w:rsidRPr="00172120">
        <w:rPr>
          <w:rFonts w:cs="Arial"/>
          <w:sz w:val="22"/>
          <w:szCs w:val="22"/>
        </w:rPr>
        <w:tab/>
      </w:r>
      <w:r w:rsidR="00312F5A" w:rsidRPr="00172120">
        <w:rPr>
          <w:rFonts w:cs="Arial"/>
          <w:sz w:val="22"/>
          <w:szCs w:val="22"/>
        </w:rPr>
        <w:tab/>
      </w:r>
      <w:r w:rsidR="00312F5A" w:rsidRPr="00172120">
        <w:rPr>
          <w:rFonts w:cs="Arial"/>
          <w:color w:val="000000"/>
          <w:kern w:val="2"/>
          <w:sz w:val="22"/>
          <w:szCs w:val="24"/>
          <w:lang w:eastAsia="ar-SA"/>
        </w:rPr>
        <w:t>SPSRSKBA</w:t>
      </w:r>
    </w:p>
    <w:p w14:paraId="2027FC1E" w14:textId="77777777" w:rsidR="005850AB" w:rsidRPr="00172120" w:rsidRDefault="005850AB" w:rsidP="0019483E">
      <w:pPr>
        <w:spacing w:after="0"/>
        <w:ind w:left="2244" w:hanging="2244"/>
        <w:rPr>
          <w:rFonts w:cs="Arial"/>
          <w:sz w:val="22"/>
          <w:szCs w:val="22"/>
        </w:rPr>
      </w:pPr>
      <w:r w:rsidRPr="00172120">
        <w:rPr>
          <w:rFonts w:cs="Arial"/>
          <w:sz w:val="22"/>
          <w:szCs w:val="22"/>
        </w:rPr>
        <w:t>IČO:</w:t>
      </w:r>
      <w:r w:rsidRPr="00172120">
        <w:rPr>
          <w:rFonts w:cs="Arial"/>
          <w:sz w:val="22"/>
          <w:szCs w:val="22"/>
        </w:rPr>
        <w:tab/>
      </w:r>
      <w:r w:rsidRPr="00172120">
        <w:rPr>
          <w:rFonts w:cs="Arial"/>
          <w:sz w:val="22"/>
          <w:szCs w:val="22"/>
        </w:rPr>
        <w:tab/>
        <w:t>30807484</w:t>
      </w:r>
    </w:p>
    <w:p w14:paraId="38FFC3C5" w14:textId="77777777" w:rsidR="005850AB" w:rsidRPr="00172120" w:rsidRDefault="005850AB" w:rsidP="0019483E">
      <w:pPr>
        <w:spacing w:after="0"/>
        <w:ind w:left="2244" w:hanging="2244"/>
        <w:rPr>
          <w:rFonts w:cs="Arial"/>
          <w:sz w:val="22"/>
          <w:szCs w:val="22"/>
        </w:rPr>
      </w:pPr>
      <w:r w:rsidRPr="00172120">
        <w:rPr>
          <w:rFonts w:cs="Arial"/>
          <w:sz w:val="22"/>
          <w:szCs w:val="22"/>
        </w:rPr>
        <w:t>DIČ:</w:t>
      </w:r>
      <w:r w:rsidR="00810A9E">
        <w:rPr>
          <w:rFonts w:cs="Arial"/>
          <w:sz w:val="22"/>
          <w:szCs w:val="22"/>
        </w:rPr>
        <w:tab/>
      </w:r>
      <w:r w:rsidRPr="00172120">
        <w:rPr>
          <w:rFonts w:cs="Arial"/>
          <w:sz w:val="22"/>
          <w:szCs w:val="22"/>
        </w:rPr>
        <w:tab/>
        <w:t>2020592332</w:t>
      </w:r>
    </w:p>
    <w:p w14:paraId="4706313C" w14:textId="77777777" w:rsidR="005850AB" w:rsidRPr="00172120" w:rsidRDefault="009C69D8" w:rsidP="0019483E">
      <w:pPr>
        <w:spacing w:after="0"/>
        <w:ind w:left="2244" w:hanging="2244"/>
        <w:rPr>
          <w:rFonts w:cs="Arial"/>
          <w:sz w:val="22"/>
          <w:szCs w:val="22"/>
        </w:rPr>
      </w:pPr>
      <w:r w:rsidRPr="00172120">
        <w:rPr>
          <w:rFonts w:cs="Arial"/>
          <w:sz w:val="22"/>
          <w:szCs w:val="22"/>
        </w:rPr>
        <w:t xml:space="preserve">(ďalej </w:t>
      </w:r>
      <w:r w:rsidR="00530629">
        <w:rPr>
          <w:rFonts w:cs="Arial"/>
          <w:sz w:val="22"/>
          <w:szCs w:val="22"/>
        </w:rPr>
        <w:t>len</w:t>
      </w:r>
      <w:r w:rsidRPr="00172120">
        <w:rPr>
          <w:rFonts w:cs="Arial"/>
          <w:sz w:val="22"/>
          <w:szCs w:val="22"/>
        </w:rPr>
        <w:t xml:space="preserve"> </w:t>
      </w:r>
      <w:r w:rsidRPr="00F563CC">
        <w:rPr>
          <w:rFonts w:cs="Arial"/>
          <w:b/>
          <w:sz w:val="22"/>
          <w:szCs w:val="22"/>
        </w:rPr>
        <w:t>„používateľ“</w:t>
      </w:r>
      <w:r w:rsidRPr="00172120">
        <w:rPr>
          <w:rFonts w:cs="Arial"/>
          <w:sz w:val="22"/>
          <w:szCs w:val="22"/>
        </w:rPr>
        <w:t>)</w:t>
      </w:r>
    </w:p>
    <w:p w14:paraId="539BAE60" w14:textId="77777777" w:rsidR="00FD61AF" w:rsidRPr="00172120" w:rsidRDefault="00FD61AF" w:rsidP="0019483E">
      <w:pPr>
        <w:spacing w:after="0"/>
        <w:ind w:left="2244" w:hanging="2244"/>
        <w:rPr>
          <w:rFonts w:cs="Arial"/>
          <w:sz w:val="22"/>
          <w:szCs w:val="22"/>
        </w:rPr>
      </w:pPr>
    </w:p>
    <w:p w14:paraId="167D8214" w14:textId="77777777" w:rsidR="00C93ECD" w:rsidRPr="00172120" w:rsidRDefault="00C93ECD" w:rsidP="0019483E">
      <w:pPr>
        <w:spacing w:after="0"/>
        <w:ind w:left="2244" w:hanging="2244"/>
        <w:rPr>
          <w:rFonts w:cs="Arial"/>
          <w:sz w:val="22"/>
          <w:szCs w:val="22"/>
        </w:rPr>
      </w:pPr>
      <w:r w:rsidRPr="00172120">
        <w:rPr>
          <w:rFonts w:cs="Arial"/>
          <w:sz w:val="22"/>
          <w:szCs w:val="22"/>
        </w:rPr>
        <w:t>a</w:t>
      </w:r>
    </w:p>
    <w:p w14:paraId="67F3EDA3" w14:textId="77777777" w:rsidR="00FD61AF" w:rsidRPr="00172120" w:rsidRDefault="00FD61AF" w:rsidP="0019483E">
      <w:pPr>
        <w:spacing w:after="0"/>
        <w:ind w:left="2244" w:hanging="2244"/>
        <w:rPr>
          <w:rFonts w:cs="Arial"/>
          <w:sz w:val="22"/>
          <w:szCs w:val="22"/>
        </w:rPr>
      </w:pPr>
    </w:p>
    <w:p w14:paraId="13F08525" w14:textId="77777777" w:rsidR="00F563CC" w:rsidRPr="00F563CC" w:rsidRDefault="00F563CC" w:rsidP="00F563CC">
      <w:pPr>
        <w:tabs>
          <w:tab w:val="left" w:pos="426"/>
          <w:tab w:val="left" w:pos="1985"/>
        </w:tabs>
        <w:spacing w:after="0"/>
        <w:jc w:val="both"/>
        <w:outlineLvl w:val="0"/>
        <w:rPr>
          <w:rFonts w:cs="Arial"/>
          <w:b/>
          <w:bCs/>
          <w:sz w:val="22"/>
          <w:szCs w:val="22"/>
          <w:lang w:eastAsia="sk-SK"/>
        </w:rPr>
      </w:pPr>
      <w:r w:rsidRPr="00F563CC">
        <w:rPr>
          <w:rFonts w:cs="Arial"/>
          <w:b/>
          <w:bCs/>
          <w:sz w:val="22"/>
          <w:szCs w:val="22"/>
          <w:lang w:eastAsia="sk-SK"/>
        </w:rPr>
        <w:t>Poskytovateľ:</w:t>
      </w:r>
    </w:p>
    <w:p w14:paraId="0D30AABF" w14:textId="77777777" w:rsidR="00F563CC" w:rsidRPr="00F563CC" w:rsidRDefault="00F563CC" w:rsidP="0019483E">
      <w:pPr>
        <w:spacing w:after="0"/>
        <w:ind w:left="2244" w:hanging="2244"/>
        <w:rPr>
          <w:rFonts w:cs="Arial"/>
          <w:b/>
          <w:sz w:val="22"/>
          <w:szCs w:val="22"/>
        </w:rPr>
      </w:pPr>
      <w:r>
        <w:rPr>
          <w:rFonts w:cs="Arial"/>
          <w:sz w:val="22"/>
          <w:szCs w:val="22"/>
        </w:rPr>
        <w:t>Obchodné meno:</w:t>
      </w:r>
      <w:r>
        <w:rPr>
          <w:rFonts w:cs="Arial"/>
          <w:sz w:val="22"/>
          <w:szCs w:val="22"/>
        </w:rPr>
        <w:tab/>
      </w:r>
      <w:r>
        <w:rPr>
          <w:rFonts w:cs="Arial"/>
          <w:sz w:val="22"/>
          <w:szCs w:val="22"/>
        </w:rPr>
        <w:tab/>
      </w:r>
    </w:p>
    <w:p w14:paraId="1F130DBF" w14:textId="77777777" w:rsidR="005850AB" w:rsidRPr="00172120" w:rsidRDefault="005850AB" w:rsidP="00F563CC">
      <w:pPr>
        <w:spacing w:after="0"/>
        <w:ind w:left="2244" w:hanging="2244"/>
        <w:rPr>
          <w:rFonts w:cs="Arial"/>
          <w:sz w:val="22"/>
          <w:szCs w:val="22"/>
        </w:rPr>
      </w:pPr>
      <w:r w:rsidRPr="00172120">
        <w:rPr>
          <w:rFonts w:cs="Arial"/>
          <w:sz w:val="22"/>
          <w:szCs w:val="22"/>
        </w:rPr>
        <w:t>Sídlo:</w:t>
      </w:r>
      <w:r w:rsidRPr="00172120">
        <w:rPr>
          <w:rFonts w:cs="Arial"/>
          <w:sz w:val="22"/>
          <w:szCs w:val="22"/>
        </w:rPr>
        <w:tab/>
      </w:r>
      <w:r w:rsidR="00F563CC">
        <w:rPr>
          <w:rFonts w:cs="Arial"/>
          <w:sz w:val="22"/>
          <w:szCs w:val="22"/>
        </w:rPr>
        <w:tab/>
      </w:r>
      <w:r w:rsidRPr="00172120">
        <w:rPr>
          <w:rFonts w:cs="Arial"/>
          <w:sz w:val="22"/>
          <w:szCs w:val="22"/>
        </w:rPr>
        <w:tab/>
      </w:r>
    </w:p>
    <w:p w14:paraId="3903203E" w14:textId="77777777" w:rsidR="005850AB" w:rsidRPr="00172120" w:rsidRDefault="005850AB" w:rsidP="00F563CC">
      <w:pPr>
        <w:spacing w:after="0"/>
        <w:ind w:left="2244" w:hanging="2244"/>
        <w:rPr>
          <w:rFonts w:cs="Arial"/>
          <w:sz w:val="22"/>
          <w:szCs w:val="22"/>
        </w:rPr>
      </w:pPr>
      <w:r w:rsidRPr="00172120">
        <w:rPr>
          <w:rFonts w:cs="Arial"/>
          <w:sz w:val="22"/>
          <w:szCs w:val="22"/>
        </w:rPr>
        <w:t>Štatutárny orgán:</w:t>
      </w:r>
      <w:r w:rsidRPr="00172120">
        <w:rPr>
          <w:rFonts w:cs="Arial"/>
          <w:sz w:val="22"/>
          <w:szCs w:val="22"/>
        </w:rPr>
        <w:tab/>
      </w:r>
      <w:r w:rsidRPr="00172120">
        <w:rPr>
          <w:rFonts w:cs="Arial"/>
          <w:sz w:val="22"/>
          <w:szCs w:val="22"/>
        </w:rPr>
        <w:tab/>
      </w:r>
    </w:p>
    <w:p w14:paraId="47F8CBC8" w14:textId="77777777" w:rsidR="005850AB" w:rsidRPr="00172120" w:rsidRDefault="005850AB" w:rsidP="0019483E">
      <w:pPr>
        <w:spacing w:after="0"/>
        <w:ind w:left="2244" w:hanging="2244"/>
        <w:rPr>
          <w:rFonts w:cs="Arial"/>
          <w:sz w:val="22"/>
          <w:szCs w:val="22"/>
        </w:rPr>
      </w:pPr>
      <w:r w:rsidRPr="00172120">
        <w:rPr>
          <w:rFonts w:cs="Arial"/>
          <w:sz w:val="22"/>
          <w:szCs w:val="22"/>
        </w:rPr>
        <w:t>Bankové spojenie:</w:t>
      </w:r>
      <w:r w:rsidR="00810A9E">
        <w:rPr>
          <w:rFonts w:cs="Arial"/>
          <w:sz w:val="22"/>
          <w:szCs w:val="22"/>
        </w:rPr>
        <w:tab/>
      </w:r>
      <w:r w:rsidRPr="00172120">
        <w:rPr>
          <w:rFonts w:cs="Arial"/>
          <w:sz w:val="22"/>
          <w:szCs w:val="22"/>
        </w:rPr>
        <w:tab/>
      </w:r>
    </w:p>
    <w:p w14:paraId="2EAE88A8" w14:textId="77777777" w:rsidR="005850AB" w:rsidRPr="00172120" w:rsidRDefault="005850AB" w:rsidP="0019483E">
      <w:pPr>
        <w:spacing w:after="0"/>
        <w:ind w:left="2244" w:hanging="2244"/>
        <w:rPr>
          <w:rFonts w:cs="Arial"/>
          <w:sz w:val="22"/>
          <w:szCs w:val="22"/>
        </w:rPr>
      </w:pPr>
      <w:r w:rsidRPr="00172120">
        <w:rPr>
          <w:rFonts w:cs="Arial"/>
          <w:sz w:val="22"/>
          <w:szCs w:val="22"/>
        </w:rPr>
        <w:t>Číslo účtu:</w:t>
      </w:r>
      <w:r w:rsidR="00810A9E">
        <w:rPr>
          <w:rFonts w:cs="Arial"/>
          <w:sz w:val="22"/>
          <w:szCs w:val="22"/>
        </w:rPr>
        <w:tab/>
      </w:r>
      <w:r w:rsidRPr="00172120">
        <w:rPr>
          <w:rFonts w:cs="Arial"/>
          <w:sz w:val="22"/>
          <w:szCs w:val="22"/>
        </w:rPr>
        <w:tab/>
      </w:r>
    </w:p>
    <w:p w14:paraId="78BD5611" w14:textId="77777777" w:rsidR="00793D23" w:rsidRPr="00172120" w:rsidRDefault="00793D23" w:rsidP="0019483E">
      <w:pPr>
        <w:spacing w:after="0"/>
        <w:ind w:left="2244" w:hanging="2244"/>
        <w:rPr>
          <w:rFonts w:cs="Arial"/>
          <w:sz w:val="22"/>
          <w:szCs w:val="22"/>
        </w:rPr>
      </w:pPr>
      <w:r w:rsidRPr="00172120">
        <w:rPr>
          <w:rFonts w:cs="Arial"/>
          <w:sz w:val="22"/>
          <w:szCs w:val="22"/>
        </w:rPr>
        <w:t>IBAN:</w:t>
      </w:r>
      <w:r w:rsidRPr="00172120">
        <w:rPr>
          <w:rFonts w:cs="Arial"/>
          <w:sz w:val="22"/>
          <w:szCs w:val="22"/>
        </w:rPr>
        <w:tab/>
      </w:r>
      <w:r w:rsidRPr="00172120">
        <w:rPr>
          <w:rFonts w:cs="Arial"/>
          <w:sz w:val="22"/>
          <w:szCs w:val="22"/>
        </w:rPr>
        <w:tab/>
      </w:r>
    </w:p>
    <w:p w14:paraId="129BBD7E" w14:textId="77777777" w:rsidR="00CC05CF" w:rsidRPr="00172120" w:rsidRDefault="00CC05CF" w:rsidP="0019483E">
      <w:pPr>
        <w:spacing w:after="0"/>
        <w:ind w:left="2244" w:hanging="2244"/>
        <w:rPr>
          <w:rFonts w:cs="Arial"/>
          <w:sz w:val="22"/>
          <w:szCs w:val="22"/>
        </w:rPr>
      </w:pPr>
      <w:r w:rsidRPr="00172120">
        <w:rPr>
          <w:rFonts w:cs="Arial"/>
          <w:sz w:val="22"/>
          <w:szCs w:val="22"/>
        </w:rPr>
        <w:t>SWIFT:</w:t>
      </w:r>
      <w:r w:rsidR="00494831" w:rsidRPr="00172120">
        <w:rPr>
          <w:rFonts w:cs="Arial"/>
          <w:sz w:val="22"/>
          <w:szCs w:val="22"/>
        </w:rPr>
        <w:tab/>
      </w:r>
      <w:r w:rsidR="00494831" w:rsidRPr="00172120">
        <w:rPr>
          <w:rFonts w:cs="Arial"/>
          <w:sz w:val="22"/>
          <w:szCs w:val="22"/>
        </w:rPr>
        <w:tab/>
      </w:r>
    </w:p>
    <w:p w14:paraId="7BC1533A" w14:textId="77777777" w:rsidR="005850AB" w:rsidRPr="00172120" w:rsidRDefault="005850AB" w:rsidP="0019483E">
      <w:pPr>
        <w:spacing w:after="0"/>
        <w:ind w:left="2244" w:hanging="2244"/>
        <w:rPr>
          <w:rFonts w:cs="Arial"/>
          <w:sz w:val="22"/>
          <w:szCs w:val="22"/>
        </w:rPr>
      </w:pPr>
      <w:r w:rsidRPr="00172120">
        <w:rPr>
          <w:rFonts w:cs="Arial"/>
          <w:sz w:val="22"/>
          <w:szCs w:val="22"/>
        </w:rPr>
        <w:t>IČO:</w:t>
      </w:r>
      <w:r w:rsidRPr="00172120">
        <w:rPr>
          <w:rFonts w:cs="Arial"/>
          <w:sz w:val="22"/>
          <w:szCs w:val="22"/>
        </w:rPr>
        <w:tab/>
      </w:r>
      <w:r w:rsidRPr="00172120">
        <w:rPr>
          <w:rFonts w:cs="Arial"/>
          <w:sz w:val="22"/>
          <w:szCs w:val="22"/>
        </w:rPr>
        <w:tab/>
      </w:r>
    </w:p>
    <w:p w14:paraId="42A2CAB6" w14:textId="77777777" w:rsidR="005850AB" w:rsidRPr="00172120" w:rsidRDefault="005850AB" w:rsidP="0019483E">
      <w:pPr>
        <w:spacing w:after="0"/>
        <w:ind w:left="2244" w:hanging="2244"/>
        <w:rPr>
          <w:rFonts w:cs="Arial"/>
          <w:sz w:val="22"/>
          <w:szCs w:val="22"/>
        </w:rPr>
      </w:pPr>
      <w:r w:rsidRPr="00172120">
        <w:rPr>
          <w:rFonts w:cs="Arial"/>
          <w:sz w:val="22"/>
          <w:szCs w:val="22"/>
        </w:rPr>
        <w:t>DIČ:</w:t>
      </w:r>
      <w:r w:rsidR="00810A9E">
        <w:rPr>
          <w:rFonts w:cs="Arial"/>
          <w:sz w:val="22"/>
          <w:szCs w:val="22"/>
        </w:rPr>
        <w:tab/>
      </w:r>
      <w:r w:rsidRPr="00172120">
        <w:rPr>
          <w:rFonts w:cs="Arial"/>
          <w:sz w:val="22"/>
          <w:szCs w:val="22"/>
        </w:rPr>
        <w:tab/>
      </w:r>
    </w:p>
    <w:p w14:paraId="7A477EA8" w14:textId="77777777" w:rsidR="005850AB" w:rsidRPr="00172120" w:rsidRDefault="005850AB" w:rsidP="0019483E">
      <w:pPr>
        <w:spacing w:after="0"/>
        <w:ind w:left="2244" w:hanging="2244"/>
        <w:rPr>
          <w:rFonts w:cs="Arial"/>
          <w:sz w:val="22"/>
          <w:szCs w:val="22"/>
        </w:rPr>
      </w:pPr>
      <w:r w:rsidRPr="00172120">
        <w:rPr>
          <w:rFonts w:cs="Arial"/>
          <w:sz w:val="22"/>
          <w:szCs w:val="22"/>
        </w:rPr>
        <w:t>IČ pre DPH</w:t>
      </w:r>
      <w:r w:rsidRPr="00172120">
        <w:rPr>
          <w:rFonts w:cs="Arial"/>
          <w:sz w:val="22"/>
          <w:szCs w:val="22"/>
        </w:rPr>
        <w:tab/>
      </w:r>
      <w:r w:rsidRPr="00172120">
        <w:rPr>
          <w:rFonts w:cs="Arial"/>
          <w:sz w:val="22"/>
          <w:szCs w:val="22"/>
        </w:rPr>
        <w:tab/>
      </w:r>
    </w:p>
    <w:p w14:paraId="23D2EB5E" w14:textId="77777777" w:rsidR="00F563CC" w:rsidRPr="00F563CC" w:rsidRDefault="00F563CC" w:rsidP="00F563CC">
      <w:pPr>
        <w:spacing w:after="0"/>
        <w:jc w:val="both"/>
        <w:rPr>
          <w:rFonts w:cs="Arial"/>
          <w:sz w:val="22"/>
          <w:szCs w:val="22"/>
        </w:rPr>
      </w:pPr>
      <w:r w:rsidRPr="00F563CC">
        <w:rPr>
          <w:rFonts w:cs="Arial"/>
          <w:sz w:val="22"/>
          <w:szCs w:val="22"/>
        </w:rPr>
        <w:t xml:space="preserve">Spoločnosť zapísaná v Obchodnom registri Okresného súdu </w:t>
      </w:r>
      <w:r w:rsidRPr="007B0285">
        <w:rPr>
          <w:rFonts w:cs="Arial"/>
          <w:sz w:val="22"/>
          <w:szCs w:val="22"/>
          <w:highlight w:val="lightGray"/>
        </w:rPr>
        <w:t>...</w:t>
      </w:r>
      <w:r w:rsidRPr="00F563CC">
        <w:rPr>
          <w:rFonts w:cs="Arial"/>
          <w:sz w:val="22"/>
          <w:szCs w:val="22"/>
        </w:rPr>
        <w:t xml:space="preserve">, Oddiel: </w:t>
      </w:r>
      <w:r w:rsidRPr="007B0285">
        <w:rPr>
          <w:rFonts w:cs="Arial"/>
          <w:sz w:val="22"/>
          <w:szCs w:val="22"/>
          <w:highlight w:val="lightGray"/>
        </w:rPr>
        <w:t>...</w:t>
      </w:r>
      <w:r w:rsidRPr="00F563CC">
        <w:rPr>
          <w:rFonts w:cs="Arial"/>
          <w:sz w:val="22"/>
          <w:szCs w:val="22"/>
        </w:rPr>
        <w:t>, vložka č. </w:t>
      </w:r>
      <w:r w:rsidRPr="007B0285">
        <w:rPr>
          <w:rFonts w:cs="Arial"/>
          <w:sz w:val="22"/>
          <w:szCs w:val="22"/>
          <w:highlight w:val="lightGray"/>
        </w:rPr>
        <w:t>...</w:t>
      </w:r>
    </w:p>
    <w:p w14:paraId="6D9C4432" w14:textId="77777777" w:rsidR="00F563CC" w:rsidRPr="00F563CC" w:rsidRDefault="00F563CC" w:rsidP="00F563CC">
      <w:pPr>
        <w:spacing w:after="0"/>
        <w:jc w:val="both"/>
        <w:rPr>
          <w:rFonts w:cs="Arial"/>
          <w:sz w:val="22"/>
          <w:szCs w:val="22"/>
        </w:rPr>
      </w:pPr>
      <w:r w:rsidRPr="00F563CC">
        <w:rPr>
          <w:rFonts w:cs="Arial"/>
          <w:sz w:val="22"/>
          <w:szCs w:val="22"/>
        </w:rPr>
        <w:t xml:space="preserve">(ďalej len </w:t>
      </w:r>
      <w:r w:rsidRPr="00CF0657">
        <w:rPr>
          <w:rFonts w:cs="Arial"/>
          <w:b/>
          <w:sz w:val="22"/>
          <w:szCs w:val="22"/>
        </w:rPr>
        <w:t>„poskytovateľ“</w:t>
      </w:r>
      <w:r w:rsidRPr="00F563CC">
        <w:rPr>
          <w:rFonts w:cs="Arial"/>
          <w:sz w:val="22"/>
          <w:szCs w:val="22"/>
        </w:rPr>
        <w:t>)</w:t>
      </w:r>
    </w:p>
    <w:p w14:paraId="1EF12435" w14:textId="77777777" w:rsidR="00BB7D29" w:rsidRPr="00172120" w:rsidRDefault="00BB7D29" w:rsidP="0019483E">
      <w:pPr>
        <w:spacing w:after="0"/>
        <w:rPr>
          <w:rFonts w:cs="Arial"/>
          <w:sz w:val="22"/>
          <w:szCs w:val="22"/>
        </w:rPr>
      </w:pPr>
    </w:p>
    <w:p w14:paraId="2406CA6A" w14:textId="77777777" w:rsidR="00BB7D29" w:rsidRPr="00172120" w:rsidRDefault="00BB7D29" w:rsidP="0019483E">
      <w:pPr>
        <w:spacing w:after="0"/>
        <w:rPr>
          <w:rFonts w:cs="Arial"/>
          <w:sz w:val="22"/>
          <w:szCs w:val="22"/>
        </w:rPr>
      </w:pPr>
      <w:r w:rsidRPr="00172120">
        <w:rPr>
          <w:rFonts w:cs="Arial"/>
          <w:sz w:val="22"/>
          <w:szCs w:val="22"/>
        </w:rPr>
        <w:t>(</w:t>
      </w:r>
      <w:r w:rsidR="00636475" w:rsidRPr="00172120">
        <w:rPr>
          <w:rFonts w:cs="Arial"/>
          <w:sz w:val="22"/>
          <w:szCs w:val="22"/>
        </w:rPr>
        <w:t xml:space="preserve">spolu </w:t>
      </w:r>
      <w:r w:rsidRPr="00172120">
        <w:rPr>
          <w:rFonts w:cs="Arial"/>
          <w:sz w:val="22"/>
          <w:szCs w:val="22"/>
        </w:rPr>
        <w:t>aj ako „zmluvné strany“)</w:t>
      </w:r>
      <w:r w:rsidR="009C69D8" w:rsidRPr="00172120">
        <w:rPr>
          <w:rFonts w:cs="Arial"/>
          <w:sz w:val="22"/>
          <w:szCs w:val="22"/>
        </w:rPr>
        <w:t>.</w:t>
      </w:r>
    </w:p>
    <w:p w14:paraId="33901116" w14:textId="77777777" w:rsidR="005850AB" w:rsidRPr="00F563CC" w:rsidRDefault="005850AB" w:rsidP="0019483E">
      <w:pPr>
        <w:spacing w:after="0"/>
        <w:rPr>
          <w:rFonts w:cs="Arial"/>
          <w:sz w:val="22"/>
          <w:szCs w:val="22"/>
        </w:rPr>
      </w:pPr>
    </w:p>
    <w:p w14:paraId="38EC44E5" w14:textId="77777777" w:rsidR="00F563CC" w:rsidRPr="00F563CC" w:rsidRDefault="00A64AD5" w:rsidP="00F563CC">
      <w:pPr>
        <w:tabs>
          <w:tab w:val="left" w:pos="709"/>
          <w:tab w:val="left" w:pos="1069"/>
          <w:tab w:val="left" w:pos="1800"/>
        </w:tabs>
        <w:suppressAutoHyphens/>
        <w:spacing w:after="60"/>
        <w:jc w:val="both"/>
        <w:rPr>
          <w:rFonts w:cs="Arial"/>
          <w:color w:val="000000"/>
          <w:kern w:val="1"/>
          <w:sz w:val="22"/>
          <w:szCs w:val="22"/>
          <w:lang w:eastAsia="ar-SA"/>
        </w:rPr>
      </w:pPr>
      <w:r w:rsidRPr="00F563CC">
        <w:rPr>
          <w:rFonts w:cs="Arial"/>
          <w:color w:val="000000"/>
          <w:kern w:val="2"/>
          <w:sz w:val="22"/>
          <w:szCs w:val="22"/>
          <w:lang w:eastAsia="ar-SA"/>
        </w:rPr>
        <w:t>Východiskovým podkladom na uza</w:t>
      </w:r>
      <w:r w:rsidR="003F3365" w:rsidRPr="00F563CC">
        <w:rPr>
          <w:rFonts w:cs="Arial"/>
          <w:color w:val="000000"/>
          <w:kern w:val="2"/>
          <w:sz w:val="22"/>
          <w:szCs w:val="22"/>
          <w:lang w:eastAsia="ar-SA"/>
        </w:rPr>
        <w:t>tvor</w:t>
      </w:r>
      <w:r w:rsidRPr="00F563CC">
        <w:rPr>
          <w:rFonts w:cs="Arial"/>
          <w:color w:val="000000"/>
          <w:kern w:val="2"/>
          <w:sz w:val="22"/>
          <w:szCs w:val="22"/>
          <w:lang w:eastAsia="ar-SA"/>
        </w:rPr>
        <w:t>e</w:t>
      </w:r>
      <w:r w:rsidR="003F3365" w:rsidRPr="00F563CC">
        <w:rPr>
          <w:rFonts w:cs="Arial"/>
          <w:color w:val="000000"/>
          <w:kern w:val="2"/>
          <w:sz w:val="22"/>
          <w:szCs w:val="22"/>
          <w:lang w:eastAsia="ar-SA"/>
        </w:rPr>
        <w:t>n</w:t>
      </w:r>
      <w:r w:rsidRPr="00F563CC">
        <w:rPr>
          <w:rFonts w:cs="Arial"/>
          <w:color w:val="000000"/>
          <w:kern w:val="2"/>
          <w:sz w:val="22"/>
          <w:szCs w:val="22"/>
          <w:lang w:eastAsia="ar-SA"/>
        </w:rPr>
        <w:t xml:space="preserve">ie tejto </w:t>
      </w:r>
      <w:r w:rsidRPr="00F563CC">
        <w:rPr>
          <w:rFonts w:cs="Arial"/>
          <w:sz w:val="22"/>
          <w:szCs w:val="22"/>
        </w:rPr>
        <w:t>zmluvy o prenájme licenčného softvérového vybavenia IBM</w:t>
      </w:r>
      <w:r w:rsidRPr="00F563CC">
        <w:rPr>
          <w:rFonts w:cs="Arial"/>
          <w:color w:val="000000"/>
          <w:kern w:val="2"/>
          <w:sz w:val="22"/>
          <w:szCs w:val="22"/>
          <w:lang w:eastAsia="ar-SA"/>
        </w:rPr>
        <w:t xml:space="preserve"> </w:t>
      </w:r>
      <w:r w:rsidRPr="00F563CC">
        <w:rPr>
          <w:rFonts w:cs="Arial"/>
          <w:sz w:val="22"/>
          <w:szCs w:val="22"/>
        </w:rPr>
        <w:t>(</w:t>
      </w:r>
      <w:r w:rsidR="003F3365" w:rsidRPr="00F563CC">
        <w:rPr>
          <w:rFonts w:cs="Arial"/>
          <w:sz w:val="22"/>
          <w:szCs w:val="22"/>
        </w:rPr>
        <w:t xml:space="preserve">ďalej len </w:t>
      </w:r>
      <w:r w:rsidRPr="00F563CC">
        <w:rPr>
          <w:rFonts w:cs="Arial"/>
          <w:sz w:val="22"/>
          <w:szCs w:val="22"/>
        </w:rPr>
        <w:t>„z</w:t>
      </w:r>
      <w:r w:rsidR="003F3365" w:rsidRPr="00F563CC">
        <w:rPr>
          <w:rFonts w:cs="Arial"/>
          <w:sz w:val="22"/>
          <w:szCs w:val="22"/>
        </w:rPr>
        <w:t>mluva</w:t>
      </w:r>
      <w:r w:rsidRPr="00F563CC">
        <w:rPr>
          <w:rFonts w:cs="Arial"/>
          <w:sz w:val="22"/>
          <w:szCs w:val="22"/>
        </w:rPr>
        <w:t xml:space="preserve">“) </w:t>
      </w:r>
      <w:r w:rsidR="003F3365" w:rsidRPr="00F563CC">
        <w:rPr>
          <w:rFonts w:cs="Arial"/>
          <w:color w:val="000000"/>
          <w:kern w:val="1"/>
          <w:sz w:val="22"/>
          <w:szCs w:val="22"/>
          <w:lang w:eastAsia="ar-SA"/>
        </w:rPr>
        <w:t xml:space="preserve">sú súťažné podklady a ponuka poskytovateľa zo dňa </w:t>
      </w:r>
      <w:r w:rsidR="00F563CC" w:rsidRPr="007B0285">
        <w:rPr>
          <w:rFonts w:cs="Arial"/>
          <w:color w:val="000000"/>
          <w:kern w:val="1"/>
          <w:sz w:val="22"/>
          <w:szCs w:val="22"/>
          <w:highlight w:val="lightGray"/>
          <w:lang w:eastAsia="ar-SA"/>
        </w:rPr>
        <w:t>XX.XX.</w:t>
      </w:r>
      <w:r w:rsidR="00F563CC" w:rsidRPr="00F563CC">
        <w:rPr>
          <w:rFonts w:cs="Arial"/>
          <w:color w:val="000000"/>
          <w:kern w:val="1"/>
          <w:sz w:val="22"/>
          <w:szCs w:val="22"/>
          <w:lang w:eastAsia="ar-SA"/>
        </w:rPr>
        <w:t>201</w:t>
      </w:r>
      <w:r w:rsidR="00F563CC" w:rsidRPr="007B0285">
        <w:rPr>
          <w:rFonts w:cs="Arial"/>
          <w:color w:val="000000"/>
          <w:kern w:val="1"/>
          <w:sz w:val="22"/>
          <w:szCs w:val="22"/>
          <w:highlight w:val="lightGray"/>
          <w:lang w:eastAsia="ar-SA"/>
        </w:rPr>
        <w:t>X</w:t>
      </w:r>
      <w:r w:rsidR="00F563CC" w:rsidRPr="00F563CC">
        <w:rPr>
          <w:rFonts w:cs="Arial"/>
          <w:color w:val="000000"/>
          <w:kern w:val="1"/>
          <w:sz w:val="22"/>
          <w:szCs w:val="22"/>
          <w:lang w:eastAsia="ar-SA"/>
        </w:rPr>
        <w:t xml:space="preserve"> predložená do verejnej súťaže vyhlásenej vo vestníku verejného obstarávania č. </w:t>
      </w:r>
      <w:r w:rsidR="00F563CC" w:rsidRPr="007B0285">
        <w:rPr>
          <w:rFonts w:cs="Arial"/>
          <w:color w:val="000000"/>
          <w:kern w:val="1"/>
          <w:sz w:val="22"/>
          <w:szCs w:val="22"/>
          <w:highlight w:val="lightGray"/>
          <w:lang w:eastAsia="ar-SA"/>
        </w:rPr>
        <w:t>XXX</w:t>
      </w:r>
      <w:r w:rsidR="00F563CC" w:rsidRPr="00F563CC">
        <w:rPr>
          <w:rFonts w:cs="Arial"/>
          <w:color w:val="000000"/>
          <w:kern w:val="1"/>
          <w:sz w:val="22"/>
          <w:szCs w:val="22"/>
          <w:lang w:eastAsia="ar-SA"/>
        </w:rPr>
        <w:t>/201</w:t>
      </w:r>
      <w:r w:rsidR="00F563CC" w:rsidRPr="007B0285">
        <w:rPr>
          <w:rFonts w:cs="Arial"/>
          <w:color w:val="000000"/>
          <w:kern w:val="1"/>
          <w:sz w:val="22"/>
          <w:szCs w:val="22"/>
          <w:highlight w:val="lightGray"/>
          <w:lang w:eastAsia="ar-SA"/>
        </w:rPr>
        <w:t>X</w:t>
      </w:r>
      <w:r w:rsidR="00F563CC" w:rsidRPr="00F563CC">
        <w:rPr>
          <w:rFonts w:cs="Arial"/>
          <w:color w:val="000000"/>
          <w:kern w:val="1"/>
          <w:sz w:val="22"/>
          <w:szCs w:val="22"/>
          <w:lang w:eastAsia="ar-SA"/>
        </w:rPr>
        <w:t xml:space="preserve"> dňa </w:t>
      </w:r>
      <w:r w:rsidR="00F563CC" w:rsidRPr="007B0285">
        <w:rPr>
          <w:rFonts w:cs="Arial"/>
          <w:color w:val="000000"/>
          <w:kern w:val="1"/>
          <w:sz w:val="22"/>
          <w:szCs w:val="22"/>
          <w:highlight w:val="lightGray"/>
          <w:lang w:eastAsia="ar-SA"/>
        </w:rPr>
        <w:t>XX.XX.</w:t>
      </w:r>
      <w:r w:rsidR="00F563CC" w:rsidRPr="00F563CC">
        <w:rPr>
          <w:rFonts w:cs="Arial"/>
          <w:color w:val="000000"/>
          <w:kern w:val="1"/>
          <w:sz w:val="22"/>
          <w:szCs w:val="22"/>
          <w:lang w:eastAsia="ar-SA"/>
        </w:rPr>
        <w:t>201</w:t>
      </w:r>
      <w:r w:rsidR="00F563CC" w:rsidRPr="007B0285">
        <w:rPr>
          <w:rFonts w:cs="Arial"/>
          <w:color w:val="000000"/>
          <w:kern w:val="1"/>
          <w:sz w:val="22"/>
          <w:szCs w:val="22"/>
          <w:highlight w:val="lightGray"/>
          <w:lang w:eastAsia="ar-SA"/>
        </w:rPr>
        <w:t>X</w:t>
      </w:r>
      <w:r w:rsidR="00F563CC" w:rsidRPr="00F563CC">
        <w:rPr>
          <w:rFonts w:cs="Arial"/>
          <w:color w:val="000000"/>
          <w:kern w:val="1"/>
          <w:sz w:val="22"/>
          <w:szCs w:val="22"/>
          <w:lang w:eastAsia="ar-SA"/>
        </w:rPr>
        <w:t xml:space="preserve"> pod značkou </w:t>
      </w:r>
      <w:r w:rsidR="00F563CC" w:rsidRPr="007B0285">
        <w:rPr>
          <w:rFonts w:cs="Arial"/>
          <w:color w:val="000000"/>
          <w:kern w:val="1"/>
          <w:sz w:val="22"/>
          <w:szCs w:val="22"/>
          <w:highlight w:val="lightGray"/>
          <w:lang w:eastAsia="ar-SA"/>
        </w:rPr>
        <w:t>XXX-XXX</w:t>
      </w:r>
      <w:r w:rsidR="00F563CC" w:rsidRPr="00F563CC">
        <w:rPr>
          <w:rFonts w:cs="Arial"/>
          <w:color w:val="000000"/>
          <w:kern w:val="1"/>
          <w:sz w:val="22"/>
          <w:szCs w:val="22"/>
          <w:lang w:eastAsia="ar-SA"/>
        </w:rPr>
        <w:t xml:space="preserve"> v rámci zadávania nadlimitnej zákazky podľa zákona č. 343/2015 Z. z. o verejnom obstarávaní a o zmene a doplnení niektorých zákonov v znení neskorších predpisov (ďalej len „zákon o verejnom obstarávaní“). </w:t>
      </w:r>
    </w:p>
    <w:p w14:paraId="5B1BDF1B" w14:textId="77777777" w:rsidR="00E51BD6" w:rsidRDefault="00E51BD6" w:rsidP="003F3365">
      <w:pPr>
        <w:tabs>
          <w:tab w:val="left" w:pos="709"/>
          <w:tab w:val="left" w:pos="1069"/>
          <w:tab w:val="left" w:pos="1800"/>
        </w:tabs>
        <w:suppressAutoHyphens/>
        <w:spacing w:after="60"/>
        <w:jc w:val="both"/>
        <w:rPr>
          <w:rFonts w:cs="Arial"/>
          <w:color w:val="000000"/>
          <w:kern w:val="1"/>
          <w:sz w:val="22"/>
          <w:szCs w:val="22"/>
          <w:lang w:eastAsia="ar-SA"/>
        </w:rPr>
      </w:pPr>
    </w:p>
    <w:p w14:paraId="574AE773" w14:textId="0655400B" w:rsidR="00952A01" w:rsidRDefault="003F3365" w:rsidP="003F3365">
      <w:pPr>
        <w:tabs>
          <w:tab w:val="left" w:pos="709"/>
          <w:tab w:val="left" w:pos="1069"/>
          <w:tab w:val="left" w:pos="1800"/>
        </w:tabs>
        <w:suppressAutoHyphens/>
        <w:spacing w:after="60"/>
        <w:jc w:val="both"/>
        <w:rPr>
          <w:rFonts w:cs="Arial"/>
          <w:color w:val="000000"/>
          <w:kern w:val="1"/>
          <w:sz w:val="22"/>
          <w:szCs w:val="22"/>
          <w:lang w:eastAsia="ar-SA"/>
        </w:rPr>
      </w:pPr>
      <w:r w:rsidRPr="00352E7B">
        <w:rPr>
          <w:rFonts w:cs="Arial"/>
          <w:color w:val="000000"/>
          <w:kern w:val="1"/>
          <w:sz w:val="22"/>
          <w:szCs w:val="22"/>
          <w:lang w:eastAsia="ar-SA"/>
        </w:rPr>
        <w:t xml:space="preserve"> </w:t>
      </w:r>
      <w:r w:rsidR="00952A01">
        <w:rPr>
          <w:rFonts w:cs="Arial"/>
          <w:color w:val="000000"/>
          <w:kern w:val="1"/>
          <w:sz w:val="22"/>
          <w:szCs w:val="22"/>
          <w:lang w:eastAsia="ar-SA"/>
        </w:rPr>
        <w:br w:type="page"/>
      </w:r>
      <w:bookmarkStart w:id="0" w:name="_GoBack"/>
      <w:bookmarkEnd w:id="0"/>
    </w:p>
    <w:p w14:paraId="6F9DFC0B" w14:textId="77777777" w:rsidR="00BB7D29" w:rsidRDefault="00BB7D29" w:rsidP="00E736D0">
      <w:pPr>
        <w:numPr>
          <w:ilvl w:val="0"/>
          <w:numId w:val="2"/>
        </w:numPr>
        <w:spacing w:after="0"/>
        <w:jc w:val="both"/>
        <w:rPr>
          <w:rFonts w:cs="Arial"/>
          <w:b/>
          <w:bCs/>
          <w:sz w:val="22"/>
          <w:szCs w:val="22"/>
        </w:rPr>
      </w:pPr>
      <w:r w:rsidRPr="00172120">
        <w:rPr>
          <w:rFonts w:cs="Arial"/>
          <w:b/>
          <w:bCs/>
          <w:sz w:val="22"/>
          <w:szCs w:val="22"/>
        </w:rPr>
        <w:lastRenderedPageBreak/>
        <w:t>Preambula</w:t>
      </w:r>
    </w:p>
    <w:p w14:paraId="1ADB26F6" w14:textId="77777777" w:rsidR="000C3042" w:rsidRDefault="00BA1562" w:rsidP="00A44D85">
      <w:pPr>
        <w:numPr>
          <w:ilvl w:val="1"/>
          <w:numId w:val="40"/>
        </w:numPr>
        <w:overflowPunct/>
        <w:spacing w:after="0"/>
        <w:ind w:left="567" w:hanging="567"/>
        <w:jc w:val="both"/>
        <w:textAlignment w:val="auto"/>
        <w:rPr>
          <w:rFonts w:cs="Arial"/>
          <w:bCs/>
          <w:sz w:val="22"/>
          <w:szCs w:val="22"/>
        </w:rPr>
      </w:pPr>
      <w:r>
        <w:rPr>
          <w:rFonts w:cs="Arial"/>
          <w:bCs/>
          <w:sz w:val="22"/>
          <w:szCs w:val="22"/>
        </w:rPr>
        <w:t>Ú</w:t>
      </w:r>
      <w:r w:rsidR="00CE5E76" w:rsidRPr="00172120">
        <w:rPr>
          <w:rFonts w:cs="Arial"/>
          <w:bCs/>
          <w:sz w:val="22"/>
          <w:szCs w:val="22"/>
        </w:rPr>
        <w:t>čelom</w:t>
      </w:r>
      <w:r>
        <w:rPr>
          <w:rFonts w:cs="Arial"/>
          <w:bCs/>
          <w:sz w:val="22"/>
          <w:szCs w:val="22"/>
        </w:rPr>
        <w:t xml:space="preserve"> zmluvy je</w:t>
      </w:r>
      <w:r w:rsidR="000C3042">
        <w:rPr>
          <w:rFonts w:cs="Arial"/>
          <w:bCs/>
          <w:sz w:val="22"/>
          <w:szCs w:val="22"/>
        </w:rPr>
        <w:t>:</w:t>
      </w:r>
      <w:r>
        <w:rPr>
          <w:rFonts w:cs="Arial"/>
          <w:bCs/>
          <w:sz w:val="22"/>
          <w:szCs w:val="22"/>
        </w:rPr>
        <w:t xml:space="preserve"> </w:t>
      </w:r>
    </w:p>
    <w:p w14:paraId="647273AC" w14:textId="77777777" w:rsidR="000273A5" w:rsidRPr="00F9643C" w:rsidRDefault="000273A5" w:rsidP="00A44D85">
      <w:pPr>
        <w:numPr>
          <w:ilvl w:val="2"/>
          <w:numId w:val="8"/>
        </w:numPr>
        <w:overflowPunct/>
        <w:spacing w:after="0"/>
        <w:ind w:left="1276" w:hanging="709"/>
        <w:jc w:val="both"/>
        <w:textAlignment w:val="auto"/>
        <w:rPr>
          <w:rFonts w:cs="Arial"/>
          <w:bCs/>
          <w:sz w:val="22"/>
          <w:szCs w:val="22"/>
        </w:rPr>
      </w:pPr>
      <w:r w:rsidRPr="00F9643C">
        <w:rPr>
          <w:rFonts w:cs="Arial"/>
          <w:bCs/>
          <w:sz w:val="22"/>
          <w:szCs w:val="22"/>
        </w:rPr>
        <w:t xml:space="preserve">úprava </w:t>
      </w:r>
      <w:r w:rsidRPr="00F9643C">
        <w:rPr>
          <w:rFonts w:cs="Arial"/>
          <w:sz w:val="22"/>
          <w:szCs w:val="22"/>
          <w:lang w:eastAsia="sk-SK"/>
        </w:rPr>
        <w:t>zmluvných vzťahov medzi používateľom a poskytovateľom súvisiacich</w:t>
      </w:r>
      <w:r w:rsidR="00F9643C" w:rsidRPr="00F9643C">
        <w:rPr>
          <w:rFonts w:cs="Arial"/>
          <w:sz w:val="22"/>
          <w:szCs w:val="22"/>
          <w:lang w:eastAsia="sk-SK"/>
        </w:rPr>
        <w:t xml:space="preserve"> s prenájmom l</w:t>
      </w:r>
      <w:r w:rsidRPr="00F9643C">
        <w:rPr>
          <w:rFonts w:cs="Arial"/>
          <w:sz w:val="22"/>
          <w:szCs w:val="22"/>
          <w:lang w:eastAsia="sk-SK"/>
        </w:rPr>
        <w:t>icenčného softvérového vybavenia IBM (ďalej len „LSV IBM“) pre</w:t>
      </w:r>
      <w:r w:rsidR="00EE4DB7">
        <w:rPr>
          <w:rFonts w:cs="Arial"/>
          <w:sz w:val="22"/>
          <w:szCs w:val="22"/>
          <w:lang w:eastAsia="sk-SK"/>
        </w:rPr>
        <w:t> </w:t>
      </w:r>
      <w:r w:rsidR="00F9643C" w:rsidRPr="00F9643C">
        <w:rPr>
          <w:rFonts w:cs="Arial"/>
          <w:sz w:val="22"/>
          <w:szCs w:val="22"/>
          <w:lang w:eastAsia="sk-SK"/>
        </w:rPr>
        <w:t xml:space="preserve">centrálny </w:t>
      </w:r>
      <w:r w:rsidRPr="00F9643C">
        <w:rPr>
          <w:rFonts w:cs="Arial"/>
          <w:sz w:val="22"/>
          <w:szCs w:val="22"/>
          <w:lang w:eastAsia="sk-SK"/>
        </w:rPr>
        <w:t xml:space="preserve">sálový server </w:t>
      </w:r>
      <w:r w:rsidR="00F9643C" w:rsidRPr="00F9643C">
        <w:rPr>
          <w:rFonts w:cs="Arial"/>
          <w:bCs/>
          <w:sz w:val="22"/>
          <w:szCs w:val="22"/>
        </w:rPr>
        <w:t xml:space="preserve">IBM zBC12 </w:t>
      </w:r>
      <w:r w:rsidR="00F9643C">
        <w:rPr>
          <w:rFonts w:cs="Arial"/>
          <w:sz w:val="22"/>
          <w:szCs w:val="22"/>
          <w:lang w:eastAsia="sk-SK"/>
        </w:rPr>
        <w:t xml:space="preserve">System03 </w:t>
      </w:r>
      <w:proofErr w:type="spellStart"/>
      <w:r w:rsidR="00F9643C">
        <w:rPr>
          <w:rFonts w:cs="Arial"/>
          <w:sz w:val="22"/>
          <w:szCs w:val="22"/>
          <w:lang w:eastAsia="sk-SK"/>
        </w:rPr>
        <w:t>Mainframe</w:t>
      </w:r>
      <w:proofErr w:type="spellEnd"/>
      <w:r w:rsidR="00F9643C">
        <w:rPr>
          <w:rFonts w:cs="Arial"/>
          <w:bCs/>
          <w:sz w:val="22"/>
          <w:szCs w:val="22"/>
        </w:rPr>
        <w:t xml:space="preserve">, </w:t>
      </w:r>
      <w:r w:rsidRPr="00F9643C">
        <w:rPr>
          <w:rFonts w:cs="Arial"/>
          <w:sz w:val="22"/>
          <w:szCs w:val="22"/>
          <w:lang w:eastAsia="sk-SK"/>
        </w:rPr>
        <w:t>na ktorom používateľ</w:t>
      </w:r>
      <w:r w:rsidR="00F9643C" w:rsidRPr="00F9643C">
        <w:rPr>
          <w:rFonts w:cs="Arial"/>
          <w:sz w:val="22"/>
          <w:szCs w:val="22"/>
          <w:lang w:eastAsia="sk-SK"/>
        </w:rPr>
        <w:t xml:space="preserve"> prevádzkuje </w:t>
      </w:r>
      <w:r w:rsidRPr="00F9643C">
        <w:rPr>
          <w:rFonts w:cs="Arial"/>
          <w:sz w:val="22"/>
          <w:szCs w:val="22"/>
          <w:lang w:eastAsia="sk-SK"/>
        </w:rPr>
        <w:t xml:space="preserve">informačný systém dôchodkového poistenia </w:t>
      </w:r>
      <w:r w:rsidR="00F9643C">
        <w:rPr>
          <w:rFonts w:cs="Arial"/>
          <w:sz w:val="22"/>
          <w:szCs w:val="22"/>
          <w:lang w:eastAsia="sk-SK"/>
        </w:rPr>
        <w:t>(</w:t>
      </w:r>
      <w:r w:rsidRPr="00F9643C">
        <w:rPr>
          <w:rFonts w:cs="Arial"/>
          <w:sz w:val="22"/>
          <w:szCs w:val="22"/>
          <w:lang w:eastAsia="sk-SK"/>
        </w:rPr>
        <w:t>ďalej</w:t>
      </w:r>
      <w:r w:rsidR="007B310D">
        <w:rPr>
          <w:rFonts w:cs="Arial"/>
          <w:sz w:val="22"/>
          <w:szCs w:val="22"/>
          <w:lang w:eastAsia="sk-SK"/>
        </w:rPr>
        <w:t> </w:t>
      </w:r>
      <w:r w:rsidRPr="00F9643C">
        <w:rPr>
          <w:rFonts w:cs="Arial"/>
          <w:sz w:val="22"/>
          <w:szCs w:val="22"/>
          <w:lang w:eastAsia="sk-SK"/>
        </w:rPr>
        <w:t>len</w:t>
      </w:r>
      <w:r w:rsidR="007B310D">
        <w:rPr>
          <w:rFonts w:cs="Arial"/>
          <w:sz w:val="22"/>
          <w:szCs w:val="22"/>
          <w:lang w:eastAsia="sk-SK"/>
        </w:rPr>
        <w:t> </w:t>
      </w:r>
      <w:r w:rsidR="00F563CC">
        <w:rPr>
          <w:rFonts w:cs="Arial"/>
          <w:sz w:val="22"/>
          <w:szCs w:val="22"/>
          <w:lang w:eastAsia="sk-SK"/>
        </w:rPr>
        <w:t>„</w:t>
      </w:r>
      <w:r w:rsidRPr="00F9643C">
        <w:rPr>
          <w:rFonts w:cs="Arial"/>
          <w:sz w:val="22"/>
          <w:szCs w:val="22"/>
          <w:lang w:eastAsia="sk-SK"/>
        </w:rPr>
        <w:t>IS DP“),</w:t>
      </w:r>
    </w:p>
    <w:p w14:paraId="15CC7231" w14:textId="77777777" w:rsidR="003E6782" w:rsidRPr="00172120" w:rsidRDefault="00C30AF9" w:rsidP="00A44D85">
      <w:pPr>
        <w:numPr>
          <w:ilvl w:val="2"/>
          <w:numId w:val="8"/>
        </w:numPr>
        <w:spacing w:after="0"/>
        <w:ind w:left="1276" w:hanging="709"/>
        <w:jc w:val="both"/>
        <w:rPr>
          <w:rFonts w:cs="Arial"/>
          <w:bCs/>
          <w:sz w:val="22"/>
          <w:szCs w:val="22"/>
        </w:rPr>
      </w:pPr>
      <w:r w:rsidRPr="00172120">
        <w:rPr>
          <w:rFonts w:cs="Arial"/>
          <w:bCs/>
          <w:sz w:val="22"/>
          <w:szCs w:val="22"/>
        </w:rPr>
        <w:t>zabezpečeni</w:t>
      </w:r>
      <w:r w:rsidR="00BA1562">
        <w:rPr>
          <w:rFonts w:cs="Arial"/>
          <w:bCs/>
          <w:sz w:val="22"/>
          <w:szCs w:val="22"/>
        </w:rPr>
        <w:t>e</w:t>
      </w:r>
      <w:r w:rsidRPr="00172120">
        <w:rPr>
          <w:rFonts w:cs="Arial"/>
          <w:bCs/>
          <w:sz w:val="22"/>
          <w:szCs w:val="22"/>
        </w:rPr>
        <w:t xml:space="preserve"> prenájmu LSV </w:t>
      </w:r>
      <w:r w:rsidR="00105D1E" w:rsidRPr="006C1D86">
        <w:rPr>
          <w:rFonts w:cs="Arial"/>
          <w:bCs/>
          <w:sz w:val="22"/>
          <w:szCs w:val="22"/>
        </w:rPr>
        <w:t xml:space="preserve">IBM </w:t>
      </w:r>
      <w:r w:rsidR="00A63F59" w:rsidRPr="006C1D86">
        <w:rPr>
          <w:rFonts w:cs="Arial"/>
          <w:bCs/>
          <w:sz w:val="22"/>
          <w:szCs w:val="22"/>
        </w:rPr>
        <w:t xml:space="preserve">pre centrálny sálový server IBM zBC12 </w:t>
      </w:r>
      <w:r w:rsidRPr="006C1D86">
        <w:rPr>
          <w:rFonts w:cs="Arial"/>
          <w:bCs/>
          <w:sz w:val="22"/>
          <w:szCs w:val="22"/>
        </w:rPr>
        <w:t>na</w:t>
      </w:r>
      <w:r w:rsidR="007B310D">
        <w:rPr>
          <w:rFonts w:cs="Arial"/>
          <w:bCs/>
          <w:sz w:val="22"/>
          <w:szCs w:val="22"/>
        </w:rPr>
        <w:t> </w:t>
      </w:r>
      <w:r w:rsidRPr="006C1D86">
        <w:rPr>
          <w:rFonts w:cs="Arial"/>
          <w:bCs/>
          <w:sz w:val="22"/>
          <w:szCs w:val="22"/>
        </w:rPr>
        <w:t xml:space="preserve">zmluvné </w:t>
      </w:r>
      <w:r w:rsidRPr="00A97689">
        <w:rPr>
          <w:rFonts w:cs="Arial"/>
          <w:bCs/>
          <w:sz w:val="22"/>
          <w:szCs w:val="22"/>
        </w:rPr>
        <w:t xml:space="preserve">obdobie </w:t>
      </w:r>
      <w:r w:rsidR="00BF3350" w:rsidRPr="00A97689">
        <w:rPr>
          <w:rFonts w:cs="Arial"/>
          <w:bCs/>
          <w:sz w:val="22"/>
          <w:szCs w:val="22"/>
        </w:rPr>
        <w:t xml:space="preserve">uvedené v článku </w:t>
      </w:r>
      <w:r w:rsidR="00A97689" w:rsidRPr="00A97689">
        <w:rPr>
          <w:rFonts w:cs="Arial"/>
          <w:bCs/>
          <w:sz w:val="22"/>
          <w:szCs w:val="22"/>
        </w:rPr>
        <w:t>10</w:t>
      </w:r>
      <w:r w:rsidR="00BF3350" w:rsidRPr="00A97689">
        <w:rPr>
          <w:rFonts w:cs="Arial"/>
          <w:bCs/>
          <w:sz w:val="22"/>
          <w:szCs w:val="22"/>
        </w:rPr>
        <w:t xml:space="preserve"> bode </w:t>
      </w:r>
      <w:r w:rsidR="00A97689" w:rsidRPr="00A97689">
        <w:rPr>
          <w:rFonts w:cs="Arial"/>
          <w:bCs/>
          <w:sz w:val="22"/>
          <w:szCs w:val="22"/>
        </w:rPr>
        <w:t>10</w:t>
      </w:r>
      <w:r w:rsidR="00BF3350" w:rsidRPr="00A97689">
        <w:rPr>
          <w:rFonts w:cs="Arial"/>
          <w:bCs/>
          <w:sz w:val="22"/>
          <w:szCs w:val="22"/>
        </w:rPr>
        <w:t>.3 zmluvy</w:t>
      </w:r>
      <w:r w:rsidR="00CF39CC" w:rsidRPr="00A97689">
        <w:rPr>
          <w:rFonts w:cs="Arial"/>
          <w:bCs/>
          <w:sz w:val="22"/>
          <w:szCs w:val="22"/>
        </w:rPr>
        <w:t xml:space="preserve"> </w:t>
      </w:r>
      <w:r w:rsidRPr="00A97689">
        <w:rPr>
          <w:rFonts w:cs="Arial"/>
          <w:bCs/>
          <w:sz w:val="22"/>
          <w:szCs w:val="22"/>
        </w:rPr>
        <w:t>s</w:t>
      </w:r>
      <w:r w:rsidR="00FD65EC" w:rsidRPr="00A97689">
        <w:rPr>
          <w:rFonts w:cs="Arial"/>
          <w:bCs/>
          <w:sz w:val="22"/>
          <w:szCs w:val="22"/>
        </w:rPr>
        <w:t>o</w:t>
      </w:r>
      <w:r w:rsidR="00FD65EC" w:rsidRPr="006C1D86">
        <w:rPr>
          <w:rFonts w:cs="Arial"/>
          <w:bCs/>
          <w:sz w:val="22"/>
          <w:szCs w:val="22"/>
        </w:rPr>
        <w:t xml:space="preserve"> zmluvne stanoveným</w:t>
      </w:r>
      <w:r w:rsidRPr="00E30D70">
        <w:rPr>
          <w:rFonts w:cs="Arial"/>
          <w:bCs/>
          <w:sz w:val="22"/>
          <w:szCs w:val="22"/>
        </w:rPr>
        <w:t xml:space="preserve"> </w:t>
      </w:r>
      <w:r w:rsidR="00FD65EC" w:rsidRPr="00172120">
        <w:rPr>
          <w:rFonts w:cs="Arial"/>
          <w:bCs/>
          <w:sz w:val="22"/>
          <w:szCs w:val="22"/>
        </w:rPr>
        <w:t>spôsobom výpočtu mesačných poplatkov podľa</w:t>
      </w:r>
      <w:r w:rsidR="00CF39CC">
        <w:rPr>
          <w:rFonts w:cs="Arial"/>
          <w:bCs/>
          <w:sz w:val="22"/>
          <w:szCs w:val="22"/>
        </w:rPr>
        <w:t> </w:t>
      </w:r>
      <w:r w:rsidR="00326EA3" w:rsidRPr="00172120">
        <w:rPr>
          <w:rFonts w:cs="Arial"/>
          <w:bCs/>
          <w:sz w:val="22"/>
          <w:szCs w:val="22"/>
        </w:rPr>
        <w:t xml:space="preserve">používateľom spotrebovaného výkonu nameraného v jednotkách </w:t>
      </w:r>
      <w:proofErr w:type="spellStart"/>
      <w:r w:rsidR="00312F5A" w:rsidRPr="00172120">
        <w:rPr>
          <w:rFonts w:cs="Arial"/>
          <w:sz w:val="22"/>
          <w:szCs w:val="22"/>
          <w:lang w:eastAsia="sk-SK"/>
        </w:rPr>
        <w:t>Million</w:t>
      </w:r>
      <w:proofErr w:type="spellEnd"/>
      <w:r w:rsidR="00312F5A" w:rsidRPr="00172120">
        <w:rPr>
          <w:rFonts w:cs="Arial"/>
          <w:sz w:val="22"/>
          <w:szCs w:val="22"/>
          <w:lang w:eastAsia="sk-SK"/>
        </w:rPr>
        <w:t xml:space="preserve"> </w:t>
      </w:r>
      <w:proofErr w:type="spellStart"/>
      <w:r w:rsidR="00312F5A" w:rsidRPr="00172120">
        <w:rPr>
          <w:rFonts w:cs="Arial"/>
          <w:sz w:val="22"/>
          <w:szCs w:val="22"/>
          <w:lang w:eastAsia="sk-SK"/>
        </w:rPr>
        <w:t>Service</w:t>
      </w:r>
      <w:proofErr w:type="spellEnd"/>
      <w:r w:rsidR="00312F5A" w:rsidRPr="00172120">
        <w:rPr>
          <w:rFonts w:cs="Arial"/>
          <w:sz w:val="22"/>
          <w:szCs w:val="22"/>
          <w:lang w:eastAsia="sk-SK"/>
        </w:rPr>
        <w:t xml:space="preserve"> </w:t>
      </w:r>
      <w:proofErr w:type="spellStart"/>
      <w:r w:rsidR="00312F5A" w:rsidRPr="00172120">
        <w:rPr>
          <w:rFonts w:cs="Arial"/>
          <w:sz w:val="22"/>
          <w:szCs w:val="22"/>
          <w:lang w:eastAsia="sk-SK"/>
        </w:rPr>
        <w:t>Units</w:t>
      </w:r>
      <w:proofErr w:type="spellEnd"/>
      <w:r w:rsidR="00312F5A" w:rsidRPr="00172120">
        <w:rPr>
          <w:rFonts w:cs="Arial"/>
          <w:sz w:val="22"/>
          <w:szCs w:val="22"/>
          <w:lang w:eastAsia="sk-SK"/>
        </w:rPr>
        <w:t xml:space="preserve"> (</w:t>
      </w:r>
      <w:r w:rsidR="003565D0">
        <w:rPr>
          <w:rFonts w:cs="Arial"/>
          <w:sz w:val="22"/>
          <w:szCs w:val="22"/>
          <w:lang w:eastAsia="sk-SK"/>
        </w:rPr>
        <w:t>ďalej</w:t>
      </w:r>
      <w:r w:rsidR="007B310D">
        <w:rPr>
          <w:rFonts w:cs="Arial"/>
          <w:sz w:val="22"/>
          <w:szCs w:val="22"/>
          <w:lang w:eastAsia="sk-SK"/>
        </w:rPr>
        <w:t> </w:t>
      </w:r>
      <w:r w:rsidR="003565D0">
        <w:rPr>
          <w:rFonts w:cs="Arial"/>
          <w:sz w:val="22"/>
          <w:szCs w:val="22"/>
          <w:lang w:eastAsia="sk-SK"/>
        </w:rPr>
        <w:t>len „</w:t>
      </w:r>
      <w:r w:rsidR="00326EA3" w:rsidRPr="00172120">
        <w:rPr>
          <w:rFonts w:cs="Arial"/>
          <w:bCs/>
          <w:sz w:val="22"/>
          <w:szCs w:val="22"/>
        </w:rPr>
        <w:t>MSU</w:t>
      </w:r>
      <w:r w:rsidR="003565D0">
        <w:rPr>
          <w:rFonts w:cs="Arial"/>
          <w:bCs/>
          <w:sz w:val="22"/>
          <w:szCs w:val="22"/>
        </w:rPr>
        <w:t>“</w:t>
      </w:r>
      <w:r w:rsidR="00312F5A" w:rsidRPr="00172120">
        <w:rPr>
          <w:rFonts w:cs="Arial"/>
          <w:bCs/>
          <w:sz w:val="22"/>
          <w:szCs w:val="22"/>
        </w:rPr>
        <w:t>)</w:t>
      </w:r>
      <w:r w:rsidR="00F13363">
        <w:rPr>
          <w:rFonts w:cs="Arial"/>
          <w:bCs/>
          <w:sz w:val="22"/>
          <w:szCs w:val="22"/>
        </w:rPr>
        <w:t>.</w:t>
      </w:r>
    </w:p>
    <w:p w14:paraId="5F457A12" w14:textId="77777777" w:rsidR="00CE5E76" w:rsidRPr="00172120" w:rsidRDefault="00CE5E76" w:rsidP="00CE5E76">
      <w:pPr>
        <w:spacing w:after="0"/>
        <w:jc w:val="both"/>
        <w:rPr>
          <w:rFonts w:cs="Arial"/>
          <w:bCs/>
          <w:sz w:val="22"/>
          <w:szCs w:val="22"/>
        </w:rPr>
      </w:pPr>
    </w:p>
    <w:p w14:paraId="0768EE31" w14:textId="77777777" w:rsidR="000B15A6" w:rsidRDefault="000B15A6" w:rsidP="00E736D0">
      <w:pPr>
        <w:numPr>
          <w:ilvl w:val="0"/>
          <w:numId w:val="2"/>
        </w:numPr>
        <w:spacing w:after="0"/>
        <w:jc w:val="both"/>
        <w:rPr>
          <w:rFonts w:cs="Arial"/>
          <w:b/>
          <w:bCs/>
          <w:sz w:val="22"/>
          <w:szCs w:val="22"/>
        </w:rPr>
      </w:pPr>
      <w:r w:rsidRPr="006C1D86">
        <w:rPr>
          <w:rFonts w:cs="Arial"/>
          <w:b/>
          <w:bCs/>
          <w:sz w:val="22"/>
          <w:szCs w:val="22"/>
        </w:rPr>
        <w:t xml:space="preserve">Predmet </w:t>
      </w:r>
      <w:r w:rsidR="009C69D8" w:rsidRPr="006C1D86">
        <w:rPr>
          <w:rFonts w:cs="Arial"/>
          <w:b/>
          <w:bCs/>
          <w:sz w:val="22"/>
          <w:szCs w:val="22"/>
        </w:rPr>
        <w:t>z</w:t>
      </w:r>
      <w:r w:rsidRPr="006C1D86">
        <w:rPr>
          <w:rFonts w:cs="Arial"/>
          <w:b/>
          <w:bCs/>
          <w:sz w:val="22"/>
          <w:szCs w:val="22"/>
        </w:rPr>
        <w:t>mluvy</w:t>
      </w:r>
    </w:p>
    <w:p w14:paraId="5F86859F" w14:textId="77777777" w:rsidR="00610926" w:rsidRPr="00610926" w:rsidRDefault="00610926" w:rsidP="00610926">
      <w:pPr>
        <w:pStyle w:val="Odsekzoznamu"/>
        <w:numPr>
          <w:ilvl w:val="0"/>
          <w:numId w:val="40"/>
        </w:numPr>
        <w:overflowPunct/>
        <w:spacing w:after="0"/>
        <w:jc w:val="both"/>
        <w:textAlignment w:val="auto"/>
        <w:rPr>
          <w:rFonts w:cs="Arial"/>
          <w:bCs/>
          <w:vanish/>
          <w:sz w:val="22"/>
          <w:szCs w:val="22"/>
        </w:rPr>
      </w:pPr>
    </w:p>
    <w:p w14:paraId="46C10AF7" w14:textId="77777777" w:rsidR="001B3310" w:rsidRDefault="00A42054" w:rsidP="00A44D85">
      <w:pPr>
        <w:numPr>
          <w:ilvl w:val="1"/>
          <w:numId w:val="40"/>
        </w:numPr>
        <w:overflowPunct/>
        <w:spacing w:after="0"/>
        <w:ind w:left="567" w:hanging="567"/>
        <w:jc w:val="both"/>
        <w:textAlignment w:val="auto"/>
        <w:rPr>
          <w:rFonts w:cs="Arial"/>
          <w:bCs/>
          <w:sz w:val="22"/>
          <w:szCs w:val="22"/>
        </w:rPr>
      </w:pPr>
      <w:r w:rsidRPr="00A42054">
        <w:rPr>
          <w:rFonts w:cs="Arial"/>
          <w:bCs/>
          <w:sz w:val="22"/>
          <w:szCs w:val="22"/>
        </w:rPr>
        <w:t xml:space="preserve">Predmetom </w:t>
      </w:r>
      <w:r>
        <w:rPr>
          <w:rFonts w:cs="Arial"/>
          <w:bCs/>
          <w:sz w:val="22"/>
          <w:szCs w:val="22"/>
        </w:rPr>
        <w:t>tejto zmluvy</w:t>
      </w:r>
      <w:r w:rsidRPr="00A42054">
        <w:rPr>
          <w:rFonts w:cs="Arial"/>
          <w:bCs/>
          <w:sz w:val="22"/>
          <w:szCs w:val="22"/>
        </w:rPr>
        <w:t xml:space="preserve"> je </w:t>
      </w:r>
      <w:r w:rsidR="001B3310">
        <w:rPr>
          <w:rFonts w:cs="Arial"/>
          <w:bCs/>
          <w:sz w:val="22"/>
          <w:szCs w:val="22"/>
        </w:rPr>
        <w:t>:</w:t>
      </w:r>
    </w:p>
    <w:p w14:paraId="76CE7646" w14:textId="77777777" w:rsidR="001B3310" w:rsidRPr="00C0415C" w:rsidRDefault="00A42054" w:rsidP="00A44D85">
      <w:pPr>
        <w:pStyle w:val="Nzov"/>
        <w:numPr>
          <w:ilvl w:val="0"/>
          <w:numId w:val="23"/>
        </w:numPr>
        <w:overflowPunct/>
        <w:autoSpaceDE/>
        <w:autoSpaceDN/>
        <w:adjustRightInd/>
        <w:spacing w:before="0" w:after="0"/>
        <w:ind w:left="1276" w:hanging="283"/>
        <w:jc w:val="both"/>
        <w:textAlignment w:val="auto"/>
        <w:rPr>
          <w:rStyle w:val="pre"/>
          <w:rFonts w:ascii="Arial" w:hAnsi="Arial" w:cs="Arial"/>
          <w:b w:val="0"/>
          <w:sz w:val="22"/>
          <w:szCs w:val="22"/>
          <w:bdr w:val="none" w:sz="0" w:space="0" w:color="auto" w:frame="1"/>
          <w:lang w:eastAsia="x-none"/>
        </w:rPr>
      </w:pPr>
      <w:r w:rsidRPr="00D6117E">
        <w:rPr>
          <w:rFonts w:ascii="Arial" w:hAnsi="Arial" w:cs="Arial"/>
          <w:b w:val="0"/>
          <w:bCs w:val="0"/>
          <w:sz w:val="22"/>
          <w:szCs w:val="22"/>
        </w:rPr>
        <w:t>prenáj</w:t>
      </w:r>
      <w:r w:rsidR="00F9643C" w:rsidRPr="00D6117E">
        <w:rPr>
          <w:rFonts w:ascii="Arial" w:hAnsi="Arial" w:cs="Arial"/>
          <w:b w:val="0"/>
          <w:bCs w:val="0"/>
          <w:sz w:val="22"/>
          <w:szCs w:val="22"/>
        </w:rPr>
        <w:t xml:space="preserve">om </w:t>
      </w:r>
      <w:r w:rsidR="00F563CC">
        <w:rPr>
          <w:rFonts w:ascii="Arial" w:hAnsi="Arial" w:cs="Arial"/>
          <w:b w:val="0"/>
          <w:bCs w:val="0"/>
          <w:sz w:val="22"/>
          <w:szCs w:val="22"/>
        </w:rPr>
        <w:t>LSV IBM</w:t>
      </w:r>
      <w:r w:rsidRPr="00D6117E">
        <w:rPr>
          <w:rFonts w:ascii="Arial" w:hAnsi="Arial" w:cs="Arial"/>
          <w:b w:val="0"/>
          <w:bCs w:val="0"/>
          <w:sz w:val="22"/>
          <w:szCs w:val="22"/>
        </w:rPr>
        <w:t xml:space="preserve"> pre</w:t>
      </w:r>
      <w:r w:rsidR="007B310D" w:rsidRPr="00D6117E">
        <w:rPr>
          <w:rFonts w:ascii="Arial" w:hAnsi="Arial" w:cs="Arial"/>
          <w:b w:val="0"/>
          <w:bCs w:val="0"/>
          <w:sz w:val="22"/>
          <w:szCs w:val="22"/>
        </w:rPr>
        <w:t> </w:t>
      </w:r>
      <w:r w:rsidRPr="00D6117E">
        <w:rPr>
          <w:rFonts w:ascii="Arial" w:hAnsi="Arial" w:cs="Arial"/>
          <w:b w:val="0"/>
          <w:bCs w:val="0"/>
          <w:sz w:val="22"/>
          <w:szCs w:val="22"/>
        </w:rPr>
        <w:t>centrálny sálový server IBM zBC12, na ktorom požívateľ vo svojom IT prostredí prevádzkuje</w:t>
      </w:r>
      <w:r w:rsidR="001B3310" w:rsidRPr="00D6117E">
        <w:rPr>
          <w:rFonts w:ascii="Arial" w:hAnsi="Arial" w:cs="Arial"/>
          <w:b w:val="0"/>
          <w:sz w:val="22"/>
          <w:szCs w:val="22"/>
        </w:rPr>
        <w:t xml:space="preserve"> </w:t>
      </w:r>
      <w:r w:rsidR="00175330" w:rsidRPr="00D6117E">
        <w:rPr>
          <w:rFonts w:ascii="Arial" w:hAnsi="Arial" w:cs="Arial"/>
          <w:b w:val="0"/>
          <w:sz w:val="22"/>
          <w:szCs w:val="22"/>
        </w:rPr>
        <w:t>p</w:t>
      </w:r>
      <w:r w:rsidRPr="00D6117E">
        <w:rPr>
          <w:rFonts w:ascii="Arial" w:hAnsi="Arial" w:cs="Arial"/>
          <w:b w:val="0"/>
          <w:bCs w:val="0"/>
          <w:sz w:val="22"/>
          <w:szCs w:val="22"/>
        </w:rPr>
        <w:t>rodukčný IS DP</w:t>
      </w:r>
      <w:r w:rsidR="001B3310" w:rsidRPr="00D6117E">
        <w:rPr>
          <w:rFonts w:ascii="Arial" w:hAnsi="Arial" w:cs="Arial"/>
          <w:b w:val="0"/>
          <w:sz w:val="22"/>
          <w:szCs w:val="22"/>
        </w:rPr>
        <w:t>; zo</w:t>
      </w:r>
      <w:r w:rsidRPr="00530629">
        <w:rPr>
          <w:rStyle w:val="pre"/>
          <w:rFonts w:ascii="Arial" w:hAnsi="Arial" w:cs="Arial"/>
          <w:b w:val="0"/>
          <w:sz w:val="22"/>
          <w:szCs w:val="22"/>
          <w:bdr w:val="none" w:sz="0" w:space="0" w:color="auto" w:frame="1"/>
          <w:lang w:eastAsia="x-none"/>
        </w:rPr>
        <w:t>znam LSV IBM, ktorý je predmetom prenájmu, je</w:t>
      </w:r>
      <w:r w:rsidR="007B310D" w:rsidRPr="00530629">
        <w:rPr>
          <w:rStyle w:val="pre"/>
          <w:rFonts w:ascii="Arial" w:hAnsi="Arial" w:cs="Arial"/>
          <w:b w:val="0"/>
          <w:sz w:val="22"/>
          <w:szCs w:val="22"/>
          <w:bdr w:val="none" w:sz="0" w:space="0" w:color="auto" w:frame="1"/>
          <w:lang w:eastAsia="x-none"/>
        </w:rPr>
        <w:t> </w:t>
      </w:r>
      <w:r w:rsidRPr="00530629">
        <w:rPr>
          <w:rStyle w:val="pre"/>
          <w:rFonts w:ascii="Arial" w:hAnsi="Arial" w:cs="Arial"/>
          <w:b w:val="0"/>
          <w:sz w:val="22"/>
          <w:szCs w:val="22"/>
          <w:bdr w:val="none" w:sz="0" w:space="0" w:color="auto" w:frame="1"/>
          <w:lang w:eastAsia="x-none"/>
        </w:rPr>
        <w:t>uvedený v</w:t>
      </w:r>
      <w:r w:rsidR="002369D2" w:rsidRPr="0066064A">
        <w:rPr>
          <w:rStyle w:val="pre"/>
          <w:rFonts w:ascii="Arial" w:hAnsi="Arial" w:cs="Arial"/>
          <w:b w:val="0"/>
          <w:sz w:val="22"/>
          <w:szCs w:val="22"/>
          <w:bdr w:val="none" w:sz="0" w:space="0" w:color="auto" w:frame="1"/>
          <w:lang w:eastAsia="x-none"/>
        </w:rPr>
        <w:t> bode 2.</w:t>
      </w:r>
      <w:r w:rsidR="001B3310" w:rsidRPr="004E3B59">
        <w:rPr>
          <w:rStyle w:val="pre"/>
          <w:rFonts w:ascii="Arial" w:hAnsi="Arial" w:cs="Arial"/>
          <w:b w:val="0"/>
          <w:sz w:val="22"/>
          <w:szCs w:val="22"/>
          <w:bdr w:val="none" w:sz="0" w:space="0" w:color="auto" w:frame="1"/>
          <w:lang w:eastAsia="x-none"/>
        </w:rPr>
        <w:t>2</w:t>
      </w:r>
      <w:r w:rsidR="002369D2" w:rsidRPr="004E3B59">
        <w:rPr>
          <w:rStyle w:val="pre"/>
          <w:rFonts w:ascii="Arial" w:hAnsi="Arial" w:cs="Arial"/>
          <w:b w:val="0"/>
          <w:sz w:val="22"/>
          <w:szCs w:val="22"/>
          <w:bdr w:val="none" w:sz="0" w:space="0" w:color="auto" w:frame="1"/>
          <w:lang w:eastAsia="x-none"/>
        </w:rPr>
        <w:t xml:space="preserve"> tohto </w:t>
      </w:r>
      <w:r w:rsidRPr="00C0415C">
        <w:rPr>
          <w:rStyle w:val="pre"/>
          <w:rFonts w:ascii="Arial" w:hAnsi="Arial" w:cs="Arial"/>
          <w:b w:val="0"/>
          <w:sz w:val="22"/>
          <w:szCs w:val="22"/>
          <w:bdr w:val="none" w:sz="0" w:space="0" w:color="auto" w:frame="1"/>
          <w:lang w:eastAsia="x-none"/>
        </w:rPr>
        <w:t>článku zmluvy</w:t>
      </w:r>
      <w:r w:rsidR="001B3310" w:rsidRPr="00C0415C">
        <w:rPr>
          <w:rStyle w:val="pre"/>
          <w:rFonts w:ascii="Arial" w:hAnsi="Arial" w:cs="Arial"/>
          <w:b w:val="0"/>
          <w:sz w:val="22"/>
          <w:szCs w:val="22"/>
          <w:bdr w:val="none" w:sz="0" w:space="0" w:color="auto" w:frame="1"/>
          <w:lang w:eastAsia="x-none"/>
        </w:rPr>
        <w:t>,</w:t>
      </w:r>
    </w:p>
    <w:p w14:paraId="699C65BF" w14:textId="77777777" w:rsidR="00A42054" w:rsidRPr="00D6117E" w:rsidRDefault="001B3310" w:rsidP="00A44D85">
      <w:pPr>
        <w:pStyle w:val="Nzov"/>
        <w:numPr>
          <w:ilvl w:val="0"/>
          <w:numId w:val="23"/>
        </w:numPr>
        <w:overflowPunct/>
        <w:autoSpaceDE/>
        <w:autoSpaceDN/>
        <w:adjustRightInd/>
        <w:spacing w:before="0" w:after="0"/>
        <w:ind w:left="1276" w:hanging="283"/>
        <w:jc w:val="both"/>
        <w:textAlignment w:val="auto"/>
        <w:rPr>
          <w:rFonts w:ascii="Arial" w:hAnsi="Arial" w:cs="Arial"/>
          <w:b w:val="0"/>
          <w:bCs w:val="0"/>
          <w:sz w:val="22"/>
          <w:szCs w:val="22"/>
        </w:rPr>
      </w:pPr>
      <w:r w:rsidRPr="00C0415C">
        <w:rPr>
          <w:rStyle w:val="pre"/>
          <w:rFonts w:ascii="Arial" w:hAnsi="Arial" w:cs="Arial"/>
          <w:b w:val="0"/>
          <w:sz w:val="22"/>
          <w:szCs w:val="22"/>
          <w:bdr w:val="none" w:sz="0" w:space="0" w:color="auto" w:frame="1"/>
          <w:lang w:eastAsia="x-none"/>
        </w:rPr>
        <w:t xml:space="preserve">zabezpečenie </w:t>
      </w:r>
      <w:r w:rsidR="00A42054" w:rsidRPr="00C0415C">
        <w:rPr>
          <w:rStyle w:val="pre"/>
          <w:rFonts w:ascii="Arial" w:hAnsi="Arial" w:cs="Arial"/>
          <w:b w:val="0"/>
          <w:sz w:val="22"/>
          <w:szCs w:val="22"/>
          <w:bdr w:val="none" w:sz="0" w:space="0" w:color="auto" w:frame="1"/>
          <w:lang w:eastAsia="x-none"/>
        </w:rPr>
        <w:t xml:space="preserve">cenovej ochrany a platieb za skutočne spotrebovaný výkon prostredníctvom zadefinovaného </w:t>
      </w:r>
      <w:proofErr w:type="spellStart"/>
      <w:r w:rsidR="00A42054" w:rsidRPr="00C0415C">
        <w:rPr>
          <w:rStyle w:val="pre"/>
          <w:rFonts w:ascii="Arial" w:hAnsi="Arial" w:cs="Arial"/>
          <w:b w:val="0"/>
          <w:sz w:val="22"/>
          <w:szCs w:val="22"/>
          <w:bdr w:val="none" w:sz="0" w:space="0" w:color="auto" w:frame="1"/>
          <w:lang w:eastAsia="x-none"/>
        </w:rPr>
        <w:t>subkapacitného</w:t>
      </w:r>
      <w:proofErr w:type="spellEnd"/>
      <w:r w:rsidR="00A42054" w:rsidRPr="00C0415C">
        <w:rPr>
          <w:rStyle w:val="pre"/>
          <w:rFonts w:ascii="Arial" w:hAnsi="Arial" w:cs="Arial"/>
          <w:b w:val="0"/>
          <w:sz w:val="22"/>
          <w:szCs w:val="22"/>
          <w:bdr w:val="none" w:sz="0" w:space="0" w:color="auto" w:frame="1"/>
          <w:lang w:eastAsia="x-none"/>
        </w:rPr>
        <w:t xml:space="preserve"> nastavenia </w:t>
      </w:r>
      <w:proofErr w:type="spellStart"/>
      <w:r w:rsidR="00A42054" w:rsidRPr="00C0415C">
        <w:rPr>
          <w:rStyle w:val="pre"/>
          <w:rFonts w:ascii="Arial" w:hAnsi="Arial" w:cs="Arial"/>
          <w:b w:val="0"/>
          <w:sz w:val="22"/>
          <w:szCs w:val="22"/>
          <w:bdr w:val="none" w:sz="0" w:space="0" w:color="auto" w:frame="1"/>
          <w:lang w:eastAsia="x-none"/>
        </w:rPr>
        <w:t>LPAR-ov</w:t>
      </w:r>
      <w:proofErr w:type="spellEnd"/>
      <w:r w:rsidR="00A42054" w:rsidRPr="00C0415C">
        <w:rPr>
          <w:rStyle w:val="pre"/>
          <w:rFonts w:ascii="Arial" w:hAnsi="Arial" w:cs="Arial"/>
          <w:b w:val="0"/>
          <w:sz w:val="22"/>
          <w:szCs w:val="22"/>
          <w:bdr w:val="none" w:sz="0" w:space="0" w:color="auto" w:frame="1"/>
          <w:lang w:eastAsia="x-none"/>
        </w:rPr>
        <w:t xml:space="preserve"> na</w:t>
      </w:r>
      <w:r w:rsidR="007B310D" w:rsidRPr="00C0415C">
        <w:rPr>
          <w:rStyle w:val="pre"/>
          <w:rFonts w:ascii="Arial" w:hAnsi="Arial" w:cs="Arial"/>
          <w:b w:val="0"/>
          <w:sz w:val="22"/>
          <w:szCs w:val="22"/>
          <w:bdr w:val="none" w:sz="0" w:space="0" w:color="auto" w:frame="1"/>
          <w:lang w:eastAsia="x-none"/>
        </w:rPr>
        <w:t> </w:t>
      </w:r>
      <w:r w:rsidR="00A42054" w:rsidRPr="00C0415C">
        <w:rPr>
          <w:rStyle w:val="pre"/>
          <w:rFonts w:ascii="Arial" w:hAnsi="Arial" w:cs="Arial"/>
          <w:b w:val="0"/>
          <w:sz w:val="22"/>
          <w:szCs w:val="22"/>
          <w:bdr w:val="none" w:sz="0" w:space="0" w:color="auto" w:frame="1"/>
          <w:lang w:eastAsia="x-none"/>
        </w:rPr>
        <w:t>centrálnom sálovom serveri IBM zBC12</w:t>
      </w:r>
      <w:r w:rsidRPr="00C0415C">
        <w:rPr>
          <w:rStyle w:val="pre"/>
          <w:rFonts w:ascii="Arial" w:hAnsi="Arial" w:cs="Arial"/>
          <w:b w:val="0"/>
          <w:sz w:val="22"/>
          <w:szCs w:val="22"/>
          <w:bdr w:val="none" w:sz="0" w:space="0" w:color="auto" w:frame="1"/>
          <w:lang w:eastAsia="x-none"/>
        </w:rPr>
        <w:t>; m</w:t>
      </w:r>
      <w:r w:rsidR="00A42054" w:rsidRPr="00D6117E">
        <w:rPr>
          <w:rStyle w:val="pre"/>
          <w:rFonts w:ascii="Arial" w:hAnsi="Arial" w:cs="Arial"/>
          <w:b w:val="0"/>
          <w:sz w:val="22"/>
          <w:szCs w:val="22"/>
          <w:bdr w:val="none" w:sz="0" w:space="0" w:color="auto" w:frame="1"/>
          <w:lang w:eastAsia="x-none"/>
        </w:rPr>
        <w:t xml:space="preserve">esačný prenájom zahŕňa </w:t>
      </w:r>
      <w:r w:rsidR="002369D2" w:rsidRPr="00D6117E">
        <w:rPr>
          <w:rStyle w:val="pre"/>
          <w:rFonts w:ascii="Arial" w:hAnsi="Arial" w:cs="Arial"/>
          <w:b w:val="0"/>
          <w:sz w:val="22"/>
          <w:szCs w:val="22"/>
          <w:bdr w:val="none" w:sz="0" w:space="0" w:color="auto" w:frame="1"/>
          <w:lang w:eastAsia="x-none"/>
        </w:rPr>
        <w:t xml:space="preserve">LSV IBM a </w:t>
      </w:r>
      <w:r w:rsidR="00A42054" w:rsidRPr="00D6117E">
        <w:rPr>
          <w:rStyle w:val="pre"/>
          <w:rFonts w:ascii="Arial" w:hAnsi="Arial" w:cs="Arial"/>
          <w:b w:val="0"/>
          <w:sz w:val="22"/>
          <w:szCs w:val="22"/>
          <w:bdr w:val="none" w:sz="0" w:space="0" w:color="auto" w:frame="1"/>
          <w:lang w:eastAsia="x-none"/>
        </w:rPr>
        <w:t>aj ich podporu</w:t>
      </w:r>
      <w:r w:rsidR="00F2797D" w:rsidRPr="00D6117E">
        <w:rPr>
          <w:rStyle w:val="pre"/>
          <w:rFonts w:ascii="Arial" w:hAnsi="Arial" w:cs="Arial"/>
          <w:b w:val="0"/>
          <w:sz w:val="22"/>
          <w:szCs w:val="22"/>
          <w:bdr w:val="none" w:sz="0" w:space="0" w:color="auto" w:frame="1"/>
          <w:lang w:eastAsia="x-none"/>
        </w:rPr>
        <w:t>.</w:t>
      </w:r>
    </w:p>
    <w:p w14:paraId="2FF83637" w14:textId="77777777" w:rsidR="00055246" w:rsidRDefault="00CD141C" w:rsidP="00A44D85">
      <w:pPr>
        <w:numPr>
          <w:ilvl w:val="1"/>
          <w:numId w:val="40"/>
        </w:numPr>
        <w:overflowPunct/>
        <w:spacing w:after="0"/>
        <w:ind w:left="567" w:hanging="567"/>
        <w:jc w:val="both"/>
        <w:textAlignment w:val="auto"/>
        <w:rPr>
          <w:rStyle w:val="pre"/>
          <w:sz w:val="22"/>
          <w:szCs w:val="22"/>
          <w:bdr w:val="none" w:sz="0" w:space="0" w:color="auto" w:frame="1"/>
          <w:lang w:eastAsia="x-none"/>
        </w:rPr>
      </w:pPr>
      <w:r>
        <w:rPr>
          <w:rStyle w:val="pre"/>
          <w:sz w:val="22"/>
          <w:szCs w:val="22"/>
          <w:bdr w:val="none" w:sz="0" w:space="0" w:color="auto" w:frame="1"/>
          <w:lang w:eastAsia="x-none"/>
        </w:rPr>
        <w:t xml:space="preserve">Za prenájom LSV IBM bude používateľovi účtovaná podľa </w:t>
      </w:r>
      <w:r w:rsidRPr="00FD48AF">
        <w:rPr>
          <w:rStyle w:val="pre"/>
          <w:sz w:val="22"/>
          <w:szCs w:val="22"/>
          <w:bdr w:val="none" w:sz="0" w:space="0" w:color="auto" w:frame="1"/>
          <w:lang w:eastAsia="x-none"/>
        </w:rPr>
        <w:t xml:space="preserve">článku </w:t>
      </w:r>
      <w:r w:rsidR="00423989" w:rsidRPr="00FD48AF">
        <w:rPr>
          <w:rStyle w:val="pre"/>
          <w:sz w:val="22"/>
          <w:szCs w:val="22"/>
          <w:bdr w:val="none" w:sz="0" w:space="0" w:color="auto" w:frame="1"/>
          <w:lang w:eastAsia="x-none"/>
        </w:rPr>
        <w:t>4</w:t>
      </w:r>
      <w:r>
        <w:rPr>
          <w:rStyle w:val="pre"/>
          <w:sz w:val="22"/>
          <w:szCs w:val="22"/>
          <w:bdr w:val="none" w:sz="0" w:space="0" w:color="auto" w:frame="1"/>
          <w:lang w:eastAsia="x-none"/>
        </w:rPr>
        <w:t xml:space="preserve"> tejto zmluvy cena </w:t>
      </w:r>
      <w:r w:rsidR="0013144E">
        <w:rPr>
          <w:rStyle w:val="pre"/>
          <w:sz w:val="22"/>
          <w:szCs w:val="22"/>
          <w:bdr w:val="none" w:sz="0" w:space="0" w:color="auto" w:frame="1"/>
          <w:lang w:eastAsia="x-none"/>
        </w:rPr>
        <w:t>na </w:t>
      </w:r>
      <w:r w:rsidRPr="00CD141C">
        <w:rPr>
          <w:rStyle w:val="pre"/>
          <w:sz w:val="22"/>
          <w:szCs w:val="22"/>
          <w:bdr w:val="none" w:sz="0" w:space="0" w:color="auto" w:frame="1"/>
          <w:lang w:eastAsia="x-none"/>
        </w:rPr>
        <w:t>základe skutočne spotrebovaného výkonu</w:t>
      </w:r>
      <w:r w:rsidR="0013144E">
        <w:rPr>
          <w:rStyle w:val="pre"/>
          <w:sz w:val="22"/>
          <w:szCs w:val="22"/>
          <w:bdr w:val="none" w:sz="0" w:space="0" w:color="auto" w:frame="1"/>
          <w:lang w:eastAsia="x-none"/>
        </w:rPr>
        <w:t xml:space="preserve"> využitia LSV IBM</w:t>
      </w:r>
      <w:r w:rsidRPr="00CD141C">
        <w:rPr>
          <w:rStyle w:val="pre"/>
          <w:sz w:val="22"/>
          <w:szCs w:val="22"/>
          <w:bdr w:val="none" w:sz="0" w:space="0" w:color="auto" w:frame="1"/>
          <w:lang w:eastAsia="x-none"/>
        </w:rPr>
        <w:t xml:space="preserve">, ktorý bude </w:t>
      </w:r>
      <w:r w:rsidR="0013144E">
        <w:rPr>
          <w:rStyle w:val="pre"/>
          <w:sz w:val="22"/>
          <w:szCs w:val="22"/>
          <w:bdr w:val="none" w:sz="0" w:space="0" w:color="auto" w:frame="1"/>
          <w:lang w:eastAsia="x-none"/>
        </w:rPr>
        <w:t xml:space="preserve">používateľom </w:t>
      </w:r>
      <w:r w:rsidRPr="00CD141C">
        <w:rPr>
          <w:rStyle w:val="pre"/>
          <w:sz w:val="22"/>
          <w:szCs w:val="22"/>
          <w:bdr w:val="none" w:sz="0" w:space="0" w:color="auto" w:frame="1"/>
          <w:lang w:eastAsia="x-none"/>
        </w:rPr>
        <w:t xml:space="preserve">zaznamenávaný prostredníctvom </w:t>
      </w:r>
      <w:proofErr w:type="spellStart"/>
      <w:r w:rsidRPr="00CD141C">
        <w:rPr>
          <w:rStyle w:val="pre"/>
          <w:sz w:val="22"/>
          <w:szCs w:val="22"/>
          <w:bdr w:val="none" w:sz="0" w:space="0" w:color="auto" w:frame="1"/>
          <w:lang w:eastAsia="x-none"/>
        </w:rPr>
        <w:t>Sub</w:t>
      </w:r>
      <w:proofErr w:type="spellEnd"/>
      <w:r w:rsidRPr="00CD141C">
        <w:rPr>
          <w:rStyle w:val="pre"/>
          <w:sz w:val="22"/>
          <w:szCs w:val="22"/>
          <w:bdr w:val="none" w:sz="0" w:space="0" w:color="auto" w:frame="1"/>
          <w:lang w:eastAsia="x-none"/>
        </w:rPr>
        <w:t xml:space="preserve"> </w:t>
      </w:r>
      <w:proofErr w:type="spellStart"/>
      <w:r w:rsidRPr="00CD141C">
        <w:rPr>
          <w:rStyle w:val="pre"/>
          <w:sz w:val="22"/>
          <w:szCs w:val="22"/>
          <w:bdr w:val="none" w:sz="0" w:space="0" w:color="auto" w:frame="1"/>
          <w:lang w:eastAsia="x-none"/>
        </w:rPr>
        <w:t>Capacity</w:t>
      </w:r>
      <w:proofErr w:type="spellEnd"/>
      <w:r w:rsidRPr="00CD141C">
        <w:rPr>
          <w:rStyle w:val="pre"/>
          <w:sz w:val="22"/>
          <w:szCs w:val="22"/>
          <w:bdr w:val="none" w:sz="0" w:space="0" w:color="auto" w:frame="1"/>
          <w:lang w:eastAsia="x-none"/>
        </w:rPr>
        <w:t xml:space="preserve"> </w:t>
      </w:r>
      <w:proofErr w:type="spellStart"/>
      <w:r w:rsidRPr="00CD141C">
        <w:rPr>
          <w:rStyle w:val="pre"/>
          <w:sz w:val="22"/>
          <w:szCs w:val="22"/>
          <w:bdr w:val="none" w:sz="0" w:space="0" w:color="auto" w:frame="1"/>
          <w:lang w:eastAsia="x-none"/>
        </w:rPr>
        <w:t>Reporting</w:t>
      </w:r>
      <w:proofErr w:type="spellEnd"/>
      <w:r w:rsidRPr="00CD141C">
        <w:rPr>
          <w:rStyle w:val="pre"/>
          <w:sz w:val="22"/>
          <w:szCs w:val="22"/>
          <w:bdr w:val="none" w:sz="0" w:space="0" w:color="auto" w:frame="1"/>
          <w:lang w:eastAsia="x-none"/>
        </w:rPr>
        <w:t xml:space="preserve"> </w:t>
      </w:r>
      <w:proofErr w:type="spellStart"/>
      <w:r w:rsidRPr="00CD141C">
        <w:rPr>
          <w:rStyle w:val="pre"/>
          <w:sz w:val="22"/>
          <w:szCs w:val="22"/>
          <w:bdr w:val="none" w:sz="0" w:space="0" w:color="auto" w:frame="1"/>
          <w:lang w:eastAsia="x-none"/>
        </w:rPr>
        <w:t>Tool-ov</w:t>
      </w:r>
      <w:proofErr w:type="spellEnd"/>
      <w:r w:rsidRPr="00CD141C">
        <w:rPr>
          <w:rStyle w:val="pre"/>
          <w:sz w:val="22"/>
          <w:szCs w:val="22"/>
          <w:bdr w:val="none" w:sz="0" w:space="0" w:color="auto" w:frame="1"/>
          <w:lang w:eastAsia="x-none"/>
        </w:rPr>
        <w:t xml:space="preserve"> (</w:t>
      </w:r>
      <w:r w:rsidR="0013144E">
        <w:rPr>
          <w:rStyle w:val="pre"/>
          <w:sz w:val="22"/>
          <w:szCs w:val="22"/>
          <w:bdr w:val="none" w:sz="0" w:space="0" w:color="auto" w:frame="1"/>
          <w:lang w:eastAsia="x-none"/>
        </w:rPr>
        <w:t xml:space="preserve">ďalej len </w:t>
      </w:r>
      <w:r w:rsidRPr="00CD141C">
        <w:rPr>
          <w:rStyle w:val="pre"/>
          <w:sz w:val="22"/>
          <w:szCs w:val="22"/>
          <w:bdr w:val="none" w:sz="0" w:space="0" w:color="auto" w:frame="1"/>
          <w:lang w:eastAsia="x-none"/>
        </w:rPr>
        <w:t xml:space="preserve">SCRT reportov) každý </w:t>
      </w:r>
      <w:r w:rsidRPr="00BA5782">
        <w:rPr>
          <w:rStyle w:val="pre"/>
          <w:sz w:val="22"/>
          <w:szCs w:val="22"/>
          <w:bdr w:val="none" w:sz="0" w:space="0" w:color="auto" w:frame="1"/>
          <w:lang w:eastAsia="x-none"/>
        </w:rPr>
        <w:t xml:space="preserve">mesiac </w:t>
      </w:r>
      <w:r w:rsidR="0013144E" w:rsidRPr="00BA5782">
        <w:rPr>
          <w:rStyle w:val="pre"/>
          <w:sz w:val="22"/>
          <w:szCs w:val="22"/>
          <w:bdr w:val="none" w:sz="0" w:space="0" w:color="auto" w:frame="1"/>
          <w:lang w:eastAsia="x-none"/>
        </w:rPr>
        <w:t xml:space="preserve">a odosielaný poskytovateľovi </w:t>
      </w:r>
      <w:r w:rsidRPr="00BA5782">
        <w:rPr>
          <w:rStyle w:val="pre"/>
          <w:sz w:val="22"/>
          <w:szCs w:val="22"/>
          <w:bdr w:val="none" w:sz="0" w:space="0" w:color="auto" w:frame="1"/>
          <w:lang w:eastAsia="x-none"/>
        </w:rPr>
        <w:t>pri</w:t>
      </w:r>
      <w:r w:rsidRPr="00CD141C">
        <w:rPr>
          <w:rStyle w:val="pre"/>
          <w:sz w:val="22"/>
          <w:szCs w:val="22"/>
          <w:bdr w:val="none" w:sz="0" w:space="0" w:color="auto" w:frame="1"/>
          <w:lang w:eastAsia="x-none"/>
        </w:rPr>
        <w:t xml:space="preserve"> dodržaní </w:t>
      </w:r>
      <w:proofErr w:type="spellStart"/>
      <w:r w:rsidRPr="00CD141C">
        <w:rPr>
          <w:rStyle w:val="pre"/>
          <w:sz w:val="22"/>
          <w:szCs w:val="22"/>
          <w:bdr w:val="none" w:sz="0" w:space="0" w:color="auto" w:frame="1"/>
          <w:lang w:eastAsia="x-none"/>
        </w:rPr>
        <w:t>subkapacitného</w:t>
      </w:r>
      <w:proofErr w:type="spellEnd"/>
      <w:r w:rsidRPr="00CD141C">
        <w:rPr>
          <w:rStyle w:val="pre"/>
          <w:sz w:val="22"/>
          <w:szCs w:val="22"/>
          <w:bdr w:val="none" w:sz="0" w:space="0" w:color="auto" w:frame="1"/>
          <w:lang w:eastAsia="x-none"/>
        </w:rPr>
        <w:t xml:space="preserve"> nastavenia (softvérového </w:t>
      </w:r>
      <w:proofErr w:type="spellStart"/>
      <w:r w:rsidRPr="00CD141C">
        <w:rPr>
          <w:rStyle w:val="pre"/>
          <w:sz w:val="22"/>
          <w:szCs w:val="22"/>
          <w:bdr w:val="none" w:sz="0" w:space="0" w:color="auto" w:frame="1"/>
          <w:lang w:eastAsia="x-none"/>
        </w:rPr>
        <w:t>cappingu</w:t>
      </w:r>
      <w:proofErr w:type="spellEnd"/>
      <w:r w:rsidRPr="00CD141C">
        <w:rPr>
          <w:rStyle w:val="pre"/>
          <w:sz w:val="22"/>
          <w:szCs w:val="22"/>
          <w:bdr w:val="none" w:sz="0" w:space="0" w:color="auto" w:frame="1"/>
          <w:lang w:eastAsia="x-none"/>
        </w:rPr>
        <w:t xml:space="preserve">) </w:t>
      </w:r>
      <w:proofErr w:type="spellStart"/>
      <w:r w:rsidRPr="00CD141C">
        <w:rPr>
          <w:rStyle w:val="pre"/>
          <w:sz w:val="22"/>
          <w:szCs w:val="22"/>
          <w:bdr w:val="none" w:sz="0" w:space="0" w:color="auto" w:frame="1"/>
          <w:lang w:eastAsia="x-none"/>
        </w:rPr>
        <w:t>LPAR-ov</w:t>
      </w:r>
      <w:proofErr w:type="spellEnd"/>
      <w:r w:rsidRPr="00CD141C">
        <w:rPr>
          <w:rStyle w:val="pre"/>
          <w:sz w:val="22"/>
          <w:szCs w:val="22"/>
          <w:bdr w:val="none" w:sz="0" w:space="0" w:color="auto" w:frame="1"/>
          <w:lang w:eastAsia="x-none"/>
        </w:rPr>
        <w:t>.</w:t>
      </w:r>
    </w:p>
    <w:p w14:paraId="6044B00C" w14:textId="77777777" w:rsidR="002369D2" w:rsidRDefault="002369D2" w:rsidP="001B3310">
      <w:pPr>
        <w:spacing w:after="0"/>
        <w:ind w:left="426" w:hanging="564"/>
        <w:jc w:val="both"/>
        <w:rPr>
          <w:rFonts w:cs="Arial"/>
          <w:b/>
          <w:bCs/>
          <w:sz w:val="22"/>
          <w:szCs w:val="22"/>
        </w:rPr>
      </w:pPr>
    </w:p>
    <w:p w14:paraId="4622B4EB" w14:textId="77777777" w:rsidR="00725336" w:rsidRPr="002857C1" w:rsidRDefault="00725336" w:rsidP="00610926">
      <w:pPr>
        <w:pStyle w:val="ListParagraph2"/>
        <w:spacing w:before="120"/>
        <w:ind w:left="426"/>
        <w:jc w:val="both"/>
        <w:rPr>
          <w:rStyle w:val="pre"/>
          <w:b/>
          <w:szCs w:val="22"/>
          <w:u w:val="single"/>
          <w:bdr w:val="none" w:sz="0" w:space="0" w:color="auto" w:frame="1"/>
        </w:rPr>
      </w:pPr>
      <w:r w:rsidRPr="002857C1">
        <w:rPr>
          <w:rStyle w:val="pre"/>
          <w:b/>
          <w:szCs w:val="22"/>
          <w:u w:val="single"/>
          <w:bdr w:val="none" w:sz="0" w:space="0" w:color="auto" w:frame="1"/>
        </w:rPr>
        <w:t xml:space="preserve">Zoznam LSV IBM, </w:t>
      </w:r>
      <w:r w:rsidR="002369D2">
        <w:rPr>
          <w:rStyle w:val="pre"/>
          <w:b/>
          <w:szCs w:val="22"/>
          <w:u w:val="single"/>
          <w:bdr w:val="none" w:sz="0" w:space="0" w:color="auto" w:frame="1"/>
        </w:rPr>
        <w:t xml:space="preserve">ktoré je </w:t>
      </w:r>
      <w:r w:rsidRPr="002857C1">
        <w:rPr>
          <w:rStyle w:val="pre"/>
          <w:b/>
          <w:szCs w:val="22"/>
          <w:u w:val="single"/>
          <w:bdr w:val="none" w:sz="0" w:space="0" w:color="auto" w:frame="1"/>
        </w:rPr>
        <w:t>p</w:t>
      </w:r>
      <w:r>
        <w:rPr>
          <w:rStyle w:val="pre"/>
          <w:b/>
          <w:szCs w:val="22"/>
          <w:u w:val="single"/>
          <w:bdr w:val="none" w:sz="0" w:space="0" w:color="auto" w:frame="1"/>
        </w:rPr>
        <w:t>revádzkovan</w:t>
      </w:r>
      <w:r w:rsidR="002369D2">
        <w:rPr>
          <w:rStyle w:val="pre"/>
          <w:b/>
          <w:szCs w:val="22"/>
          <w:u w:val="single"/>
          <w:bdr w:val="none" w:sz="0" w:space="0" w:color="auto" w:frame="1"/>
        </w:rPr>
        <w:t xml:space="preserve">é </w:t>
      </w:r>
      <w:r>
        <w:rPr>
          <w:rStyle w:val="pre"/>
          <w:b/>
          <w:szCs w:val="22"/>
          <w:u w:val="single"/>
          <w:bdr w:val="none" w:sz="0" w:space="0" w:color="auto" w:frame="1"/>
        </w:rPr>
        <w:t>v </w:t>
      </w:r>
      <w:r w:rsidR="002369D2">
        <w:rPr>
          <w:rStyle w:val="pre"/>
          <w:b/>
          <w:szCs w:val="22"/>
          <w:u w:val="single"/>
          <w:bdr w:val="none" w:sz="0" w:space="0" w:color="auto" w:frame="1"/>
        </w:rPr>
        <w:t>i</w:t>
      </w:r>
      <w:r>
        <w:rPr>
          <w:rStyle w:val="pre"/>
          <w:b/>
          <w:szCs w:val="22"/>
          <w:u w:val="single"/>
          <w:bdr w:val="none" w:sz="0" w:space="0" w:color="auto" w:frame="1"/>
        </w:rPr>
        <w:t>nformačnom systéme</w:t>
      </w:r>
      <w:r w:rsidRPr="002857C1">
        <w:rPr>
          <w:rStyle w:val="pre"/>
          <w:b/>
          <w:szCs w:val="22"/>
          <w:u w:val="single"/>
          <w:bdr w:val="none" w:sz="0" w:space="0" w:color="auto" w:frame="1"/>
        </w:rPr>
        <w:t xml:space="preserve"> S</w:t>
      </w:r>
      <w:r>
        <w:rPr>
          <w:rStyle w:val="pre"/>
          <w:b/>
          <w:szCs w:val="22"/>
          <w:u w:val="single"/>
          <w:bdr w:val="none" w:sz="0" w:space="0" w:color="auto" w:frame="1"/>
        </w:rPr>
        <w:t>ociálnej poisťovne:</w:t>
      </w:r>
    </w:p>
    <w:p w14:paraId="3C837F2D" w14:textId="77777777" w:rsidR="005841FB" w:rsidRDefault="005841FB" w:rsidP="005841FB">
      <w:pPr>
        <w:spacing w:after="0"/>
        <w:ind w:left="1146"/>
        <w:jc w:val="both"/>
        <w:rPr>
          <w:rFonts w:cs="Arial"/>
          <w:spacing w:val="-4"/>
          <w:sz w:val="22"/>
          <w:szCs w:val="22"/>
          <w:lang w:eastAsia="cs-CZ"/>
        </w:rPr>
      </w:pPr>
    </w:p>
    <w:p w14:paraId="1BB2B917" w14:textId="77777777" w:rsidR="00F345FD" w:rsidRPr="00C445A0" w:rsidRDefault="00F345FD" w:rsidP="005841FB">
      <w:pPr>
        <w:spacing w:after="0" w:line="360" w:lineRule="auto"/>
        <w:ind w:left="1146"/>
        <w:jc w:val="both"/>
        <w:rPr>
          <w:rFonts w:cs="Arial"/>
          <w:spacing w:val="-4"/>
          <w:sz w:val="22"/>
          <w:szCs w:val="22"/>
          <w:lang w:eastAsia="cs-CZ"/>
        </w:rPr>
      </w:pPr>
      <w:r w:rsidRPr="00C445A0">
        <w:rPr>
          <w:rFonts w:cs="Arial"/>
          <w:spacing w:val="-4"/>
          <w:sz w:val="22"/>
          <w:szCs w:val="22"/>
          <w:lang w:eastAsia="cs-CZ"/>
        </w:rPr>
        <w:t>Tabuľka č. 1</w:t>
      </w:r>
    </w:p>
    <w:tbl>
      <w:tblPr>
        <w:tblW w:w="0" w:type="auto"/>
        <w:jc w:val="center"/>
        <w:tblCellMar>
          <w:left w:w="40" w:type="dxa"/>
          <w:right w:w="40" w:type="dxa"/>
        </w:tblCellMar>
        <w:tblLook w:val="0000" w:firstRow="0" w:lastRow="0" w:firstColumn="0" w:lastColumn="0" w:noHBand="0" w:noVBand="0"/>
      </w:tblPr>
      <w:tblGrid>
        <w:gridCol w:w="664"/>
        <w:gridCol w:w="3969"/>
        <w:gridCol w:w="1842"/>
      </w:tblGrid>
      <w:tr w:rsidR="00725336" w:rsidRPr="00DD1952" w14:paraId="6AF7E28D" w14:textId="77777777" w:rsidTr="0022209B">
        <w:trPr>
          <w:trHeight w:val="533"/>
          <w:jc w:val="center"/>
        </w:trPr>
        <w:tc>
          <w:tcPr>
            <w:tcW w:w="664" w:type="dxa"/>
            <w:tcBorders>
              <w:top w:val="single" w:sz="6" w:space="0" w:color="auto"/>
              <w:left w:val="single" w:sz="6" w:space="0" w:color="auto"/>
              <w:bottom w:val="single" w:sz="6" w:space="0" w:color="auto"/>
              <w:right w:val="single" w:sz="6" w:space="0" w:color="auto"/>
            </w:tcBorders>
            <w:shd w:val="pct12" w:color="auto" w:fill="auto"/>
            <w:vAlign w:val="center"/>
          </w:tcPr>
          <w:p w14:paraId="327375BB" w14:textId="77777777" w:rsidR="00725336" w:rsidRPr="00A44D85" w:rsidRDefault="00725336" w:rsidP="005841FB">
            <w:pPr>
              <w:spacing w:after="0"/>
              <w:jc w:val="center"/>
              <w:rPr>
                <w:rFonts w:eastAsia="Calibri" w:cs="Arial"/>
                <w:color w:val="000000"/>
                <w:sz w:val="22"/>
              </w:rPr>
            </w:pPr>
            <w:r w:rsidRPr="00A44D85">
              <w:rPr>
                <w:rFonts w:eastAsia="Calibri" w:cs="Arial"/>
                <w:color w:val="000000"/>
                <w:sz w:val="22"/>
              </w:rPr>
              <w:t>č.</w:t>
            </w:r>
          </w:p>
        </w:tc>
        <w:tc>
          <w:tcPr>
            <w:tcW w:w="3969" w:type="dxa"/>
            <w:tcBorders>
              <w:top w:val="single" w:sz="6" w:space="0" w:color="auto"/>
              <w:left w:val="single" w:sz="6" w:space="0" w:color="auto"/>
              <w:bottom w:val="single" w:sz="6" w:space="0" w:color="auto"/>
              <w:right w:val="single" w:sz="6" w:space="0" w:color="auto"/>
            </w:tcBorders>
            <w:shd w:val="pct12" w:color="auto" w:fill="auto"/>
            <w:vAlign w:val="center"/>
          </w:tcPr>
          <w:p w14:paraId="127860A0" w14:textId="77777777" w:rsidR="00725336" w:rsidRPr="00A44D85" w:rsidRDefault="00725336" w:rsidP="005841FB">
            <w:pPr>
              <w:spacing w:after="0"/>
              <w:jc w:val="center"/>
              <w:rPr>
                <w:rFonts w:eastAsia="Calibri" w:cs="Arial"/>
                <w:color w:val="000000"/>
                <w:sz w:val="22"/>
              </w:rPr>
            </w:pPr>
            <w:r w:rsidRPr="00A44D85">
              <w:rPr>
                <w:rFonts w:eastAsia="Calibri" w:cs="Arial"/>
                <w:color w:val="000000"/>
                <w:sz w:val="22"/>
              </w:rPr>
              <w:t>Názov</w:t>
            </w:r>
          </w:p>
        </w:tc>
        <w:tc>
          <w:tcPr>
            <w:tcW w:w="1842" w:type="dxa"/>
            <w:tcBorders>
              <w:top w:val="single" w:sz="6" w:space="0" w:color="auto"/>
              <w:left w:val="single" w:sz="6" w:space="0" w:color="auto"/>
              <w:bottom w:val="single" w:sz="6" w:space="0" w:color="auto"/>
              <w:right w:val="single" w:sz="6" w:space="0" w:color="auto"/>
            </w:tcBorders>
            <w:shd w:val="pct12" w:color="auto" w:fill="auto"/>
            <w:vAlign w:val="center"/>
          </w:tcPr>
          <w:p w14:paraId="2F1F9DDD" w14:textId="77777777" w:rsidR="00725336" w:rsidRPr="00A44D85" w:rsidRDefault="00725336" w:rsidP="005841FB">
            <w:pPr>
              <w:spacing w:after="0"/>
              <w:jc w:val="center"/>
              <w:rPr>
                <w:rFonts w:eastAsia="Calibri" w:cs="Arial"/>
                <w:color w:val="000000"/>
                <w:sz w:val="22"/>
              </w:rPr>
            </w:pPr>
            <w:r w:rsidRPr="00A44D85">
              <w:rPr>
                <w:rFonts w:eastAsia="Calibri" w:cs="Arial"/>
                <w:color w:val="000000"/>
                <w:sz w:val="22"/>
              </w:rPr>
              <w:t>Množstvo</w:t>
            </w:r>
          </w:p>
        </w:tc>
      </w:tr>
      <w:tr w:rsidR="00725336" w:rsidRPr="00DD1952" w14:paraId="3D76AF0E" w14:textId="77777777" w:rsidTr="0022209B">
        <w:trPr>
          <w:trHeight w:val="435"/>
          <w:jc w:val="center"/>
        </w:trPr>
        <w:tc>
          <w:tcPr>
            <w:tcW w:w="664" w:type="dxa"/>
            <w:tcBorders>
              <w:top w:val="single" w:sz="6" w:space="0" w:color="auto"/>
              <w:left w:val="single" w:sz="6" w:space="0" w:color="auto"/>
              <w:bottom w:val="single" w:sz="6" w:space="0" w:color="auto"/>
              <w:right w:val="single" w:sz="6" w:space="0" w:color="auto"/>
            </w:tcBorders>
            <w:vAlign w:val="center"/>
          </w:tcPr>
          <w:p w14:paraId="42BB2F10" w14:textId="77777777" w:rsidR="00725336" w:rsidRPr="00A44D85" w:rsidRDefault="00725336" w:rsidP="005841FB">
            <w:pPr>
              <w:spacing w:after="0"/>
              <w:jc w:val="center"/>
              <w:rPr>
                <w:rFonts w:eastAsia="Calibri" w:cs="Arial"/>
                <w:color w:val="000000"/>
                <w:sz w:val="22"/>
              </w:rPr>
            </w:pPr>
            <w:r w:rsidRPr="00A44D85">
              <w:rPr>
                <w:rFonts w:eastAsia="Calibri" w:cs="Arial"/>
                <w:color w:val="000000"/>
                <w:sz w:val="22"/>
              </w:rPr>
              <w:t>1.</w:t>
            </w:r>
          </w:p>
        </w:tc>
        <w:tc>
          <w:tcPr>
            <w:tcW w:w="3969" w:type="dxa"/>
            <w:tcBorders>
              <w:top w:val="single" w:sz="6" w:space="0" w:color="auto"/>
              <w:left w:val="single" w:sz="6" w:space="0" w:color="auto"/>
              <w:bottom w:val="single" w:sz="6" w:space="0" w:color="auto"/>
              <w:right w:val="single" w:sz="6" w:space="0" w:color="auto"/>
            </w:tcBorders>
            <w:vAlign w:val="center"/>
          </w:tcPr>
          <w:p w14:paraId="22094BC3" w14:textId="77777777" w:rsidR="00725336" w:rsidRPr="00A44D85" w:rsidRDefault="00725336" w:rsidP="005841FB">
            <w:pPr>
              <w:spacing w:after="0"/>
              <w:rPr>
                <w:rFonts w:eastAsia="Calibri" w:cs="Arial"/>
                <w:color w:val="000000"/>
                <w:sz w:val="22"/>
                <w:lang w:val="en-US" w:eastAsia="de-DE"/>
              </w:rPr>
            </w:pPr>
            <w:r w:rsidRPr="00A44D85">
              <w:rPr>
                <w:rFonts w:eastAsia="Calibri" w:cs="Arial"/>
                <w:color w:val="000000"/>
                <w:sz w:val="22"/>
                <w:lang w:val="de-DE" w:eastAsia="de-DE"/>
              </w:rPr>
              <w:t>z/OS V2 Base</w:t>
            </w:r>
          </w:p>
        </w:tc>
        <w:tc>
          <w:tcPr>
            <w:tcW w:w="1842" w:type="dxa"/>
            <w:tcBorders>
              <w:top w:val="single" w:sz="6" w:space="0" w:color="auto"/>
              <w:left w:val="single" w:sz="6" w:space="0" w:color="auto"/>
              <w:bottom w:val="single" w:sz="6" w:space="0" w:color="auto"/>
              <w:right w:val="single" w:sz="6" w:space="0" w:color="auto"/>
            </w:tcBorders>
            <w:vAlign w:val="center"/>
          </w:tcPr>
          <w:p w14:paraId="59AC2E3D" w14:textId="77777777" w:rsidR="00725336" w:rsidRPr="00A44D85" w:rsidRDefault="00725336" w:rsidP="005841FB">
            <w:pPr>
              <w:spacing w:after="0"/>
              <w:jc w:val="center"/>
              <w:rPr>
                <w:rFonts w:eastAsia="Calibri" w:cs="Arial"/>
                <w:color w:val="000000"/>
                <w:sz w:val="22"/>
                <w:lang w:val="en-US"/>
              </w:rPr>
            </w:pPr>
            <w:r w:rsidRPr="00A44D85">
              <w:rPr>
                <w:rFonts w:eastAsia="Calibri" w:cs="Arial"/>
                <w:color w:val="000000"/>
                <w:sz w:val="22"/>
              </w:rPr>
              <w:t>16 MSU</w:t>
            </w:r>
          </w:p>
        </w:tc>
      </w:tr>
      <w:tr w:rsidR="00725336" w:rsidRPr="00DD1952" w14:paraId="5B31BC58" w14:textId="77777777" w:rsidTr="0022209B">
        <w:trPr>
          <w:trHeight w:val="435"/>
          <w:jc w:val="center"/>
        </w:trPr>
        <w:tc>
          <w:tcPr>
            <w:tcW w:w="664" w:type="dxa"/>
            <w:tcBorders>
              <w:top w:val="single" w:sz="6" w:space="0" w:color="auto"/>
              <w:left w:val="single" w:sz="6" w:space="0" w:color="auto"/>
              <w:bottom w:val="single" w:sz="6" w:space="0" w:color="auto"/>
              <w:right w:val="single" w:sz="6" w:space="0" w:color="auto"/>
            </w:tcBorders>
            <w:vAlign w:val="center"/>
          </w:tcPr>
          <w:p w14:paraId="0D267E36" w14:textId="77777777" w:rsidR="00725336" w:rsidRPr="00A44D85" w:rsidRDefault="00725336" w:rsidP="005841FB">
            <w:pPr>
              <w:spacing w:after="0"/>
              <w:jc w:val="center"/>
              <w:rPr>
                <w:rFonts w:eastAsia="Calibri" w:cs="Arial"/>
                <w:color w:val="000000"/>
                <w:sz w:val="22"/>
              </w:rPr>
            </w:pPr>
            <w:r w:rsidRPr="00A44D85">
              <w:rPr>
                <w:rFonts w:eastAsia="Calibri" w:cs="Arial"/>
                <w:color w:val="000000"/>
                <w:sz w:val="22"/>
              </w:rPr>
              <w:t>2.</w:t>
            </w:r>
          </w:p>
        </w:tc>
        <w:tc>
          <w:tcPr>
            <w:tcW w:w="3969" w:type="dxa"/>
            <w:tcBorders>
              <w:top w:val="single" w:sz="6" w:space="0" w:color="auto"/>
              <w:left w:val="single" w:sz="6" w:space="0" w:color="auto"/>
              <w:bottom w:val="single" w:sz="6" w:space="0" w:color="auto"/>
              <w:right w:val="single" w:sz="6" w:space="0" w:color="auto"/>
            </w:tcBorders>
            <w:vAlign w:val="center"/>
          </w:tcPr>
          <w:p w14:paraId="18C49418" w14:textId="77777777" w:rsidR="00725336" w:rsidRPr="00A44D85" w:rsidRDefault="00725336" w:rsidP="005841FB">
            <w:pPr>
              <w:spacing w:after="0"/>
              <w:rPr>
                <w:rFonts w:eastAsia="Calibri" w:cs="Arial"/>
                <w:color w:val="000000"/>
                <w:sz w:val="22"/>
                <w:lang w:val="en-US"/>
              </w:rPr>
            </w:pPr>
            <w:r w:rsidRPr="00A44D85">
              <w:rPr>
                <w:rFonts w:eastAsia="Calibri" w:cs="Arial"/>
                <w:color w:val="000000"/>
                <w:sz w:val="22"/>
                <w:lang w:val="en-US"/>
              </w:rPr>
              <w:t>z/OS V2 DFSORT</w:t>
            </w:r>
          </w:p>
        </w:tc>
        <w:tc>
          <w:tcPr>
            <w:tcW w:w="1842" w:type="dxa"/>
            <w:tcBorders>
              <w:top w:val="single" w:sz="6" w:space="0" w:color="auto"/>
              <w:left w:val="single" w:sz="6" w:space="0" w:color="auto"/>
              <w:bottom w:val="single" w:sz="6" w:space="0" w:color="auto"/>
              <w:right w:val="single" w:sz="6" w:space="0" w:color="auto"/>
            </w:tcBorders>
            <w:vAlign w:val="center"/>
          </w:tcPr>
          <w:p w14:paraId="48721238" w14:textId="77777777" w:rsidR="00725336" w:rsidRPr="00A44D85" w:rsidRDefault="00725336" w:rsidP="005841FB">
            <w:pPr>
              <w:spacing w:after="0"/>
              <w:jc w:val="center"/>
              <w:rPr>
                <w:rFonts w:eastAsia="Calibri" w:cs="Arial"/>
                <w:color w:val="000000"/>
                <w:sz w:val="22"/>
                <w:lang w:val="en-US"/>
              </w:rPr>
            </w:pPr>
            <w:r w:rsidRPr="00A44D85">
              <w:rPr>
                <w:rFonts w:eastAsia="Calibri" w:cs="Arial"/>
                <w:color w:val="000000"/>
                <w:sz w:val="22"/>
              </w:rPr>
              <w:t>16 MSU</w:t>
            </w:r>
          </w:p>
        </w:tc>
      </w:tr>
      <w:tr w:rsidR="00725336" w:rsidRPr="00DD1952" w14:paraId="099EB9C5" w14:textId="77777777" w:rsidTr="0022209B">
        <w:trPr>
          <w:trHeight w:val="435"/>
          <w:jc w:val="center"/>
        </w:trPr>
        <w:tc>
          <w:tcPr>
            <w:tcW w:w="664" w:type="dxa"/>
            <w:tcBorders>
              <w:top w:val="single" w:sz="6" w:space="0" w:color="auto"/>
              <w:left w:val="single" w:sz="6" w:space="0" w:color="auto"/>
              <w:bottom w:val="single" w:sz="6" w:space="0" w:color="auto"/>
              <w:right w:val="single" w:sz="6" w:space="0" w:color="auto"/>
            </w:tcBorders>
            <w:vAlign w:val="center"/>
          </w:tcPr>
          <w:p w14:paraId="1E13592F" w14:textId="77777777" w:rsidR="00725336" w:rsidRPr="00A44D85" w:rsidRDefault="00725336" w:rsidP="005841FB">
            <w:pPr>
              <w:spacing w:after="0"/>
              <w:jc w:val="center"/>
              <w:rPr>
                <w:rFonts w:eastAsia="Calibri" w:cs="Arial"/>
                <w:color w:val="000000"/>
                <w:sz w:val="22"/>
              </w:rPr>
            </w:pPr>
            <w:r w:rsidRPr="00A44D85">
              <w:rPr>
                <w:rFonts w:eastAsia="Calibri" w:cs="Arial"/>
                <w:color w:val="000000"/>
                <w:sz w:val="22"/>
              </w:rPr>
              <w:t>3.</w:t>
            </w:r>
          </w:p>
        </w:tc>
        <w:tc>
          <w:tcPr>
            <w:tcW w:w="3969" w:type="dxa"/>
            <w:tcBorders>
              <w:top w:val="single" w:sz="6" w:space="0" w:color="auto"/>
              <w:left w:val="single" w:sz="6" w:space="0" w:color="auto"/>
              <w:bottom w:val="single" w:sz="6" w:space="0" w:color="auto"/>
              <w:right w:val="single" w:sz="6" w:space="0" w:color="auto"/>
            </w:tcBorders>
            <w:vAlign w:val="center"/>
          </w:tcPr>
          <w:p w14:paraId="6751120D" w14:textId="77777777" w:rsidR="00725336" w:rsidRPr="00A44D85" w:rsidRDefault="00725336" w:rsidP="005841FB">
            <w:pPr>
              <w:spacing w:after="0"/>
              <w:rPr>
                <w:rFonts w:eastAsia="Calibri" w:cs="Arial"/>
                <w:color w:val="000000"/>
                <w:sz w:val="22"/>
                <w:lang w:val="en-US"/>
              </w:rPr>
            </w:pPr>
            <w:r w:rsidRPr="00A44D85">
              <w:rPr>
                <w:rFonts w:eastAsia="Calibri" w:cs="Arial"/>
                <w:color w:val="000000"/>
                <w:sz w:val="22"/>
                <w:lang w:val="en-US"/>
              </w:rPr>
              <w:t xml:space="preserve">z/OS V2 </w:t>
            </w:r>
            <w:proofErr w:type="spellStart"/>
            <w:r w:rsidRPr="00A44D85">
              <w:rPr>
                <w:rFonts w:eastAsia="Calibri" w:cs="Arial"/>
                <w:color w:val="000000"/>
                <w:sz w:val="22"/>
                <w:lang w:val="en-US"/>
              </w:rPr>
              <w:t>Infoprint</w:t>
            </w:r>
            <w:proofErr w:type="spellEnd"/>
            <w:r w:rsidRPr="00A44D85">
              <w:rPr>
                <w:rFonts w:eastAsia="Calibri" w:cs="Arial"/>
                <w:color w:val="000000"/>
                <w:sz w:val="22"/>
                <w:lang w:val="en-US"/>
              </w:rPr>
              <w:t xml:space="preserve"> Server</w:t>
            </w:r>
          </w:p>
        </w:tc>
        <w:tc>
          <w:tcPr>
            <w:tcW w:w="1842" w:type="dxa"/>
            <w:tcBorders>
              <w:top w:val="single" w:sz="6" w:space="0" w:color="auto"/>
              <w:left w:val="single" w:sz="6" w:space="0" w:color="auto"/>
              <w:bottom w:val="single" w:sz="6" w:space="0" w:color="auto"/>
              <w:right w:val="single" w:sz="6" w:space="0" w:color="auto"/>
            </w:tcBorders>
            <w:vAlign w:val="center"/>
          </w:tcPr>
          <w:p w14:paraId="2C2E5C7C" w14:textId="77777777" w:rsidR="00725336" w:rsidRPr="00A44D85" w:rsidRDefault="00725336" w:rsidP="005841FB">
            <w:pPr>
              <w:spacing w:after="0"/>
              <w:jc w:val="center"/>
              <w:rPr>
                <w:rFonts w:eastAsia="Calibri" w:cs="Arial"/>
                <w:color w:val="000000"/>
                <w:sz w:val="22"/>
                <w:lang w:val="en-US"/>
              </w:rPr>
            </w:pPr>
            <w:r w:rsidRPr="00A44D85">
              <w:rPr>
                <w:rFonts w:eastAsia="Calibri" w:cs="Arial"/>
                <w:color w:val="000000"/>
                <w:sz w:val="22"/>
              </w:rPr>
              <w:t>16 MSU</w:t>
            </w:r>
          </w:p>
        </w:tc>
      </w:tr>
      <w:tr w:rsidR="00725336" w:rsidRPr="00DD1952" w14:paraId="09427DEE" w14:textId="77777777" w:rsidTr="0022209B">
        <w:trPr>
          <w:trHeight w:val="435"/>
          <w:jc w:val="center"/>
        </w:trPr>
        <w:tc>
          <w:tcPr>
            <w:tcW w:w="664" w:type="dxa"/>
            <w:tcBorders>
              <w:top w:val="single" w:sz="6" w:space="0" w:color="auto"/>
              <w:left w:val="single" w:sz="6" w:space="0" w:color="auto"/>
              <w:bottom w:val="single" w:sz="6" w:space="0" w:color="auto"/>
              <w:right w:val="single" w:sz="6" w:space="0" w:color="auto"/>
            </w:tcBorders>
            <w:vAlign w:val="center"/>
          </w:tcPr>
          <w:p w14:paraId="2949814D" w14:textId="77777777" w:rsidR="00725336" w:rsidRPr="00A44D85" w:rsidRDefault="00725336" w:rsidP="005841FB">
            <w:pPr>
              <w:spacing w:after="0"/>
              <w:jc w:val="center"/>
              <w:rPr>
                <w:rFonts w:eastAsia="Calibri" w:cs="Arial"/>
                <w:color w:val="000000"/>
                <w:sz w:val="22"/>
              </w:rPr>
            </w:pPr>
            <w:r w:rsidRPr="00A44D85">
              <w:rPr>
                <w:rFonts w:eastAsia="Calibri" w:cs="Arial"/>
                <w:color w:val="000000"/>
                <w:sz w:val="22"/>
              </w:rPr>
              <w:t>4.</w:t>
            </w:r>
          </w:p>
        </w:tc>
        <w:tc>
          <w:tcPr>
            <w:tcW w:w="3969" w:type="dxa"/>
            <w:tcBorders>
              <w:top w:val="single" w:sz="6" w:space="0" w:color="auto"/>
              <w:left w:val="single" w:sz="6" w:space="0" w:color="auto"/>
              <w:bottom w:val="single" w:sz="6" w:space="0" w:color="auto"/>
              <w:right w:val="single" w:sz="6" w:space="0" w:color="auto"/>
            </w:tcBorders>
            <w:vAlign w:val="center"/>
          </w:tcPr>
          <w:p w14:paraId="03F22C6F" w14:textId="77777777" w:rsidR="00725336" w:rsidRPr="00A44D85" w:rsidRDefault="00725336" w:rsidP="005841FB">
            <w:pPr>
              <w:spacing w:after="0"/>
              <w:rPr>
                <w:rFonts w:eastAsia="Calibri" w:cs="Arial"/>
                <w:color w:val="000000"/>
                <w:sz w:val="22"/>
                <w:lang w:val="en-US"/>
              </w:rPr>
            </w:pPr>
            <w:r w:rsidRPr="00A44D85">
              <w:rPr>
                <w:rFonts w:eastAsia="Calibri" w:cs="Arial"/>
                <w:color w:val="000000"/>
                <w:sz w:val="22"/>
                <w:lang w:val="en-US"/>
              </w:rPr>
              <w:t>z/OS V2 RMF</w:t>
            </w:r>
          </w:p>
        </w:tc>
        <w:tc>
          <w:tcPr>
            <w:tcW w:w="1842" w:type="dxa"/>
            <w:tcBorders>
              <w:top w:val="single" w:sz="6" w:space="0" w:color="auto"/>
              <w:left w:val="single" w:sz="6" w:space="0" w:color="auto"/>
              <w:bottom w:val="single" w:sz="6" w:space="0" w:color="auto"/>
              <w:right w:val="single" w:sz="6" w:space="0" w:color="auto"/>
            </w:tcBorders>
            <w:vAlign w:val="center"/>
          </w:tcPr>
          <w:p w14:paraId="7C9F6068" w14:textId="77777777" w:rsidR="00725336" w:rsidRPr="00A44D85" w:rsidRDefault="00725336" w:rsidP="005841FB">
            <w:pPr>
              <w:spacing w:after="0"/>
              <w:jc w:val="center"/>
              <w:rPr>
                <w:rFonts w:eastAsia="Calibri" w:cs="Arial"/>
                <w:color w:val="000000"/>
                <w:sz w:val="22"/>
                <w:lang w:val="en-US"/>
              </w:rPr>
            </w:pPr>
            <w:r w:rsidRPr="00A44D85">
              <w:rPr>
                <w:rFonts w:eastAsia="Calibri" w:cs="Arial"/>
                <w:color w:val="000000"/>
                <w:sz w:val="22"/>
              </w:rPr>
              <w:t>16 MSU</w:t>
            </w:r>
          </w:p>
        </w:tc>
      </w:tr>
      <w:tr w:rsidR="00725336" w:rsidRPr="00DD1952" w14:paraId="0C7482C1" w14:textId="77777777" w:rsidTr="0022209B">
        <w:trPr>
          <w:trHeight w:val="435"/>
          <w:jc w:val="center"/>
        </w:trPr>
        <w:tc>
          <w:tcPr>
            <w:tcW w:w="664" w:type="dxa"/>
            <w:tcBorders>
              <w:top w:val="single" w:sz="6" w:space="0" w:color="auto"/>
              <w:left w:val="single" w:sz="6" w:space="0" w:color="auto"/>
              <w:bottom w:val="single" w:sz="6" w:space="0" w:color="auto"/>
              <w:right w:val="single" w:sz="6" w:space="0" w:color="auto"/>
            </w:tcBorders>
            <w:vAlign w:val="center"/>
          </w:tcPr>
          <w:p w14:paraId="56E5C896" w14:textId="77777777" w:rsidR="00725336" w:rsidRPr="00A44D85" w:rsidRDefault="00725336" w:rsidP="005841FB">
            <w:pPr>
              <w:spacing w:after="0"/>
              <w:jc w:val="center"/>
              <w:rPr>
                <w:rFonts w:eastAsia="Calibri" w:cs="Arial"/>
                <w:color w:val="000000"/>
                <w:sz w:val="22"/>
              </w:rPr>
            </w:pPr>
            <w:r w:rsidRPr="00A44D85">
              <w:rPr>
                <w:rFonts w:eastAsia="Calibri" w:cs="Arial"/>
                <w:color w:val="000000"/>
                <w:sz w:val="22"/>
              </w:rPr>
              <w:t>5.</w:t>
            </w:r>
          </w:p>
        </w:tc>
        <w:tc>
          <w:tcPr>
            <w:tcW w:w="3969" w:type="dxa"/>
            <w:tcBorders>
              <w:top w:val="single" w:sz="6" w:space="0" w:color="auto"/>
              <w:left w:val="single" w:sz="6" w:space="0" w:color="auto"/>
              <w:bottom w:val="single" w:sz="6" w:space="0" w:color="auto"/>
              <w:right w:val="single" w:sz="6" w:space="0" w:color="auto"/>
            </w:tcBorders>
            <w:vAlign w:val="center"/>
          </w:tcPr>
          <w:p w14:paraId="484CF404" w14:textId="77777777" w:rsidR="00725336" w:rsidRPr="00A44D85" w:rsidRDefault="00725336" w:rsidP="005841FB">
            <w:pPr>
              <w:spacing w:after="0"/>
              <w:rPr>
                <w:rFonts w:eastAsia="Calibri" w:cs="Arial"/>
                <w:color w:val="000000"/>
                <w:sz w:val="22"/>
                <w:lang w:val="en-US"/>
              </w:rPr>
            </w:pPr>
            <w:r w:rsidRPr="00A44D85">
              <w:rPr>
                <w:rFonts w:eastAsia="Calibri" w:cs="Arial"/>
                <w:color w:val="000000"/>
                <w:sz w:val="22"/>
                <w:lang w:val="en-US"/>
              </w:rPr>
              <w:t>z/OS V2 SDSF</w:t>
            </w:r>
          </w:p>
        </w:tc>
        <w:tc>
          <w:tcPr>
            <w:tcW w:w="1842" w:type="dxa"/>
            <w:tcBorders>
              <w:top w:val="single" w:sz="6" w:space="0" w:color="auto"/>
              <w:left w:val="single" w:sz="6" w:space="0" w:color="auto"/>
              <w:bottom w:val="single" w:sz="6" w:space="0" w:color="auto"/>
              <w:right w:val="single" w:sz="6" w:space="0" w:color="auto"/>
            </w:tcBorders>
            <w:vAlign w:val="center"/>
          </w:tcPr>
          <w:p w14:paraId="4B3A08E8" w14:textId="77777777" w:rsidR="00725336" w:rsidRPr="00A44D85" w:rsidRDefault="00725336" w:rsidP="005841FB">
            <w:pPr>
              <w:spacing w:after="0"/>
              <w:jc w:val="center"/>
              <w:rPr>
                <w:rFonts w:eastAsia="Calibri" w:cs="Arial"/>
                <w:color w:val="000000"/>
                <w:sz w:val="22"/>
                <w:lang w:val="en-US"/>
              </w:rPr>
            </w:pPr>
            <w:r w:rsidRPr="00A44D85">
              <w:rPr>
                <w:rFonts w:eastAsia="Calibri" w:cs="Arial"/>
                <w:color w:val="000000"/>
                <w:sz w:val="22"/>
              </w:rPr>
              <w:t>16 MSU</w:t>
            </w:r>
          </w:p>
        </w:tc>
      </w:tr>
      <w:tr w:rsidR="00725336" w:rsidRPr="00DD1952" w14:paraId="3E866B7A" w14:textId="77777777" w:rsidTr="0022209B">
        <w:trPr>
          <w:trHeight w:val="435"/>
          <w:jc w:val="center"/>
        </w:trPr>
        <w:tc>
          <w:tcPr>
            <w:tcW w:w="664" w:type="dxa"/>
            <w:tcBorders>
              <w:top w:val="single" w:sz="6" w:space="0" w:color="auto"/>
              <w:left w:val="single" w:sz="6" w:space="0" w:color="auto"/>
              <w:bottom w:val="single" w:sz="6" w:space="0" w:color="auto"/>
              <w:right w:val="single" w:sz="6" w:space="0" w:color="auto"/>
            </w:tcBorders>
            <w:vAlign w:val="center"/>
          </w:tcPr>
          <w:p w14:paraId="6CC8CAC0" w14:textId="77777777" w:rsidR="00725336" w:rsidRPr="00A44D85" w:rsidRDefault="00725336" w:rsidP="005841FB">
            <w:pPr>
              <w:spacing w:after="0"/>
              <w:jc w:val="center"/>
              <w:rPr>
                <w:rFonts w:eastAsia="Calibri" w:cs="Arial"/>
                <w:color w:val="000000"/>
                <w:sz w:val="22"/>
              </w:rPr>
            </w:pPr>
            <w:r w:rsidRPr="00A44D85">
              <w:rPr>
                <w:rFonts w:eastAsia="Calibri" w:cs="Arial"/>
                <w:color w:val="000000"/>
                <w:sz w:val="22"/>
              </w:rPr>
              <w:t>6.</w:t>
            </w:r>
          </w:p>
        </w:tc>
        <w:tc>
          <w:tcPr>
            <w:tcW w:w="3969" w:type="dxa"/>
            <w:tcBorders>
              <w:top w:val="single" w:sz="6" w:space="0" w:color="auto"/>
              <w:left w:val="single" w:sz="6" w:space="0" w:color="auto"/>
              <w:bottom w:val="single" w:sz="6" w:space="0" w:color="auto"/>
              <w:right w:val="single" w:sz="6" w:space="0" w:color="auto"/>
            </w:tcBorders>
            <w:vAlign w:val="center"/>
          </w:tcPr>
          <w:p w14:paraId="6E172122" w14:textId="77777777" w:rsidR="00725336" w:rsidRPr="00A44D85" w:rsidRDefault="00725336" w:rsidP="005841FB">
            <w:pPr>
              <w:spacing w:after="0"/>
              <w:rPr>
                <w:rFonts w:eastAsia="Calibri" w:cs="Arial"/>
                <w:color w:val="000000"/>
                <w:sz w:val="22"/>
                <w:lang w:val="en-US"/>
              </w:rPr>
            </w:pPr>
            <w:r w:rsidRPr="00A44D85">
              <w:rPr>
                <w:rFonts w:eastAsia="Calibri" w:cs="Arial"/>
                <w:color w:val="000000"/>
                <w:sz w:val="22"/>
                <w:lang w:val="en-US"/>
              </w:rPr>
              <w:t>z/OS V2 Security Server</w:t>
            </w:r>
          </w:p>
        </w:tc>
        <w:tc>
          <w:tcPr>
            <w:tcW w:w="1842" w:type="dxa"/>
            <w:tcBorders>
              <w:top w:val="single" w:sz="6" w:space="0" w:color="auto"/>
              <w:left w:val="single" w:sz="6" w:space="0" w:color="auto"/>
              <w:bottom w:val="single" w:sz="6" w:space="0" w:color="auto"/>
              <w:right w:val="single" w:sz="6" w:space="0" w:color="auto"/>
            </w:tcBorders>
            <w:vAlign w:val="center"/>
          </w:tcPr>
          <w:p w14:paraId="085EF916" w14:textId="77777777" w:rsidR="00725336" w:rsidRPr="00A44D85" w:rsidRDefault="00725336" w:rsidP="005841FB">
            <w:pPr>
              <w:spacing w:after="0"/>
              <w:jc w:val="center"/>
              <w:rPr>
                <w:rFonts w:eastAsia="Calibri" w:cs="Arial"/>
                <w:color w:val="000000"/>
                <w:sz w:val="22"/>
                <w:lang w:val="en-US"/>
              </w:rPr>
            </w:pPr>
            <w:r w:rsidRPr="00A44D85">
              <w:rPr>
                <w:rFonts w:eastAsia="Calibri" w:cs="Arial"/>
                <w:color w:val="000000"/>
                <w:sz w:val="22"/>
              </w:rPr>
              <w:t>16 MSU</w:t>
            </w:r>
          </w:p>
        </w:tc>
      </w:tr>
      <w:tr w:rsidR="00725336" w:rsidRPr="00DD1952" w14:paraId="3490B863" w14:textId="77777777" w:rsidTr="0022209B">
        <w:trPr>
          <w:trHeight w:val="435"/>
          <w:jc w:val="center"/>
        </w:trPr>
        <w:tc>
          <w:tcPr>
            <w:tcW w:w="664" w:type="dxa"/>
            <w:tcBorders>
              <w:top w:val="single" w:sz="6" w:space="0" w:color="auto"/>
              <w:left w:val="single" w:sz="6" w:space="0" w:color="auto"/>
              <w:bottom w:val="single" w:sz="6" w:space="0" w:color="auto"/>
              <w:right w:val="single" w:sz="6" w:space="0" w:color="auto"/>
            </w:tcBorders>
            <w:vAlign w:val="center"/>
          </w:tcPr>
          <w:p w14:paraId="45D600C9" w14:textId="77777777" w:rsidR="00725336" w:rsidRPr="00A44D85" w:rsidRDefault="00725336" w:rsidP="005841FB">
            <w:pPr>
              <w:spacing w:after="0"/>
              <w:jc w:val="center"/>
              <w:rPr>
                <w:rFonts w:eastAsia="Calibri" w:cs="Arial"/>
                <w:color w:val="000000"/>
                <w:sz w:val="22"/>
              </w:rPr>
            </w:pPr>
            <w:r w:rsidRPr="00A44D85">
              <w:rPr>
                <w:rFonts w:eastAsia="Calibri" w:cs="Arial"/>
                <w:color w:val="000000"/>
                <w:sz w:val="22"/>
              </w:rPr>
              <w:t>7.</w:t>
            </w:r>
          </w:p>
        </w:tc>
        <w:tc>
          <w:tcPr>
            <w:tcW w:w="3969" w:type="dxa"/>
            <w:tcBorders>
              <w:top w:val="single" w:sz="6" w:space="0" w:color="auto"/>
              <w:left w:val="single" w:sz="6" w:space="0" w:color="auto"/>
              <w:bottom w:val="single" w:sz="6" w:space="0" w:color="auto"/>
              <w:right w:val="single" w:sz="6" w:space="0" w:color="auto"/>
            </w:tcBorders>
            <w:vAlign w:val="center"/>
          </w:tcPr>
          <w:p w14:paraId="3DE8F437" w14:textId="77777777" w:rsidR="00725336" w:rsidRPr="00A44D85" w:rsidRDefault="00725336" w:rsidP="005841FB">
            <w:pPr>
              <w:spacing w:after="0"/>
              <w:rPr>
                <w:rFonts w:eastAsia="Calibri" w:cs="Arial"/>
                <w:color w:val="000000"/>
                <w:sz w:val="22"/>
                <w:lang w:val="en-US"/>
              </w:rPr>
            </w:pPr>
            <w:r w:rsidRPr="00A44D85">
              <w:rPr>
                <w:rFonts w:eastAsia="Calibri" w:cs="Arial"/>
                <w:color w:val="000000"/>
                <w:sz w:val="22"/>
                <w:lang w:val="en-US"/>
              </w:rPr>
              <w:t xml:space="preserve">z/OS V2 DFSMS </w:t>
            </w:r>
            <w:proofErr w:type="spellStart"/>
            <w:r w:rsidRPr="00A44D85">
              <w:rPr>
                <w:rFonts w:eastAsia="Calibri" w:cs="Arial"/>
                <w:color w:val="000000"/>
                <w:sz w:val="22"/>
                <w:lang w:val="en-US"/>
              </w:rPr>
              <w:t>Dss</w:t>
            </w:r>
            <w:proofErr w:type="spellEnd"/>
          </w:p>
        </w:tc>
        <w:tc>
          <w:tcPr>
            <w:tcW w:w="1842" w:type="dxa"/>
            <w:tcBorders>
              <w:top w:val="single" w:sz="6" w:space="0" w:color="auto"/>
              <w:left w:val="single" w:sz="6" w:space="0" w:color="auto"/>
              <w:bottom w:val="single" w:sz="6" w:space="0" w:color="auto"/>
              <w:right w:val="single" w:sz="6" w:space="0" w:color="auto"/>
            </w:tcBorders>
            <w:vAlign w:val="center"/>
          </w:tcPr>
          <w:p w14:paraId="2CEDA99D" w14:textId="77777777" w:rsidR="00725336" w:rsidRPr="00A44D85" w:rsidRDefault="00725336" w:rsidP="005841FB">
            <w:pPr>
              <w:spacing w:after="0"/>
              <w:jc w:val="center"/>
              <w:rPr>
                <w:rFonts w:eastAsia="Calibri" w:cs="Arial"/>
                <w:color w:val="000000"/>
                <w:sz w:val="22"/>
                <w:lang w:val="en-US"/>
              </w:rPr>
            </w:pPr>
            <w:r w:rsidRPr="00A44D85">
              <w:rPr>
                <w:rFonts w:eastAsia="Calibri" w:cs="Arial"/>
                <w:color w:val="000000"/>
                <w:sz w:val="22"/>
              </w:rPr>
              <w:t>16 MSU</w:t>
            </w:r>
          </w:p>
        </w:tc>
      </w:tr>
      <w:tr w:rsidR="00725336" w:rsidRPr="00DD1952" w14:paraId="4D0B8C27" w14:textId="77777777" w:rsidTr="0022209B">
        <w:trPr>
          <w:trHeight w:val="435"/>
          <w:jc w:val="center"/>
        </w:trPr>
        <w:tc>
          <w:tcPr>
            <w:tcW w:w="664" w:type="dxa"/>
            <w:tcBorders>
              <w:top w:val="single" w:sz="6" w:space="0" w:color="auto"/>
              <w:left w:val="single" w:sz="6" w:space="0" w:color="auto"/>
              <w:bottom w:val="single" w:sz="6" w:space="0" w:color="auto"/>
              <w:right w:val="single" w:sz="6" w:space="0" w:color="auto"/>
            </w:tcBorders>
            <w:vAlign w:val="center"/>
          </w:tcPr>
          <w:p w14:paraId="2EFE8B54" w14:textId="77777777" w:rsidR="00725336" w:rsidRPr="00A44D85" w:rsidRDefault="00725336" w:rsidP="005841FB">
            <w:pPr>
              <w:spacing w:after="0"/>
              <w:jc w:val="center"/>
              <w:rPr>
                <w:rFonts w:eastAsia="Calibri" w:cs="Arial"/>
                <w:color w:val="000000"/>
                <w:sz w:val="22"/>
              </w:rPr>
            </w:pPr>
            <w:r w:rsidRPr="00A44D85">
              <w:rPr>
                <w:rFonts w:eastAsia="Calibri" w:cs="Arial"/>
                <w:color w:val="000000"/>
                <w:sz w:val="22"/>
              </w:rPr>
              <w:t>8.</w:t>
            </w:r>
          </w:p>
        </w:tc>
        <w:tc>
          <w:tcPr>
            <w:tcW w:w="3969" w:type="dxa"/>
            <w:tcBorders>
              <w:top w:val="single" w:sz="6" w:space="0" w:color="auto"/>
              <w:left w:val="single" w:sz="6" w:space="0" w:color="auto"/>
              <w:bottom w:val="single" w:sz="6" w:space="0" w:color="auto"/>
              <w:right w:val="single" w:sz="6" w:space="0" w:color="auto"/>
            </w:tcBorders>
            <w:vAlign w:val="center"/>
          </w:tcPr>
          <w:p w14:paraId="7633D56D" w14:textId="77777777" w:rsidR="00725336" w:rsidRPr="00A44D85" w:rsidRDefault="00725336" w:rsidP="005841FB">
            <w:pPr>
              <w:spacing w:after="0"/>
              <w:rPr>
                <w:rFonts w:eastAsia="Calibri" w:cs="Arial"/>
                <w:color w:val="000000"/>
                <w:sz w:val="22"/>
                <w:lang w:val="en-US"/>
              </w:rPr>
            </w:pPr>
            <w:r w:rsidRPr="00A44D85">
              <w:rPr>
                <w:rFonts w:eastAsia="Calibri" w:cs="Arial"/>
                <w:color w:val="000000"/>
                <w:sz w:val="22"/>
                <w:lang w:val="en-US"/>
              </w:rPr>
              <w:t xml:space="preserve">PSF V4 for z/OS </w:t>
            </w:r>
          </w:p>
        </w:tc>
        <w:tc>
          <w:tcPr>
            <w:tcW w:w="1842" w:type="dxa"/>
            <w:tcBorders>
              <w:top w:val="single" w:sz="6" w:space="0" w:color="auto"/>
              <w:left w:val="single" w:sz="6" w:space="0" w:color="auto"/>
              <w:bottom w:val="single" w:sz="6" w:space="0" w:color="auto"/>
              <w:right w:val="single" w:sz="6" w:space="0" w:color="auto"/>
            </w:tcBorders>
            <w:vAlign w:val="center"/>
          </w:tcPr>
          <w:p w14:paraId="3D8FB47A" w14:textId="77777777" w:rsidR="00725336" w:rsidRPr="00A44D85" w:rsidRDefault="00725336" w:rsidP="005841FB">
            <w:pPr>
              <w:spacing w:after="0"/>
              <w:jc w:val="center"/>
              <w:rPr>
                <w:rFonts w:eastAsia="Calibri" w:cs="Arial"/>
                <w:color w:val="000000"/>
                <w:sz w:val="22"/>
                <w:lang w:val="en-US"/>
              </w:rPr>
            </w:pPr>
            <w:r w:rsidRPr="00A44D85">
              <w:rPr>
                <w:rFonts w:eastAsia="Calibri" w:cs="Arial"/>
                <w:color w:val="000000"/>
                <w:sz w:val="22"/>
              </w:rPr>
              <w:t>16 MSU</w:t>
            </w:r>
          </w:p>
        </w:tc>
      </w:tr>
      <w:tr w:rsidR="00725336" w:rsidRPr="00DD1952" w14:paraId="6D9AA2B0" w14:textId="77777777" w:rsidTr="0022209B">
        <w:trPr>
          <w:trHeight w:val="435"/>
          <w:jc w:val="center"/>
        </w:trPr>
        <w:tc>
          <w:tcPr>
            <w:tcW w:w="664" w:type="dxa"/>
            <w:tcBorders>
              <w:top w:val="single" w:sz="6" w:space="0" w:color="auto"/>
              <w:left w:val="single" w:sz="6" w:space="0" w:color="auto"/>
              <w:bottom w:val="single" w:sz="6" w:space="0" w:color="auto"/>
              <w:right w:val="single" w:sz="6" w:space="0" w:color="auto"/>
            </w:tcBorders>
            <w:vAlign w:val="center"/>
          </w:tcPr>
          <w:p w14:paraId="4F0C9A38" w14:textId="77777777" w:rsidR="00725336" w:rsidRPr="00A44D85" w:rsidRDefault="00725336" w:rsidP="005841FB">
            <w:pPr>
              <w:spacing w:after="0"/>
              <w:jc w:val="center"/>
              <w:rPr>
                <w:rFonts w:eastAsia="Calibri" w:cs="Arial"/>
                <w:color w:val="000000"/>
                <w:sz w:val="22"/>
              </w:rPr>
            </w:pPr>
            <w:r w:rsidRPr="00A44D85">
              <w:rPr>
                <w:rFonts w:eastAsia="Calibri" w:cs="Arial"/>
                <w:color w:val="000000"/>
                <w:sz w:val="22"/>
              </w:rPr>
              <w:t>9.</w:t>
            </w:r>
          </w:p>
        </w:tc>
        <w:tc>
          <w:tcPr>
            <w:tcW w:w="3969" w:type="dxa"/>
            <w:tcBorders>
              <w:top w:val="single" w:sz="6" w:space="0" w:color="auto"/>
              <w:left w:val="single" w:sz="6" w:space="0" w:color="auto"/>
              <w:bottom w:val="single" w:sz="6" w:space="0" w:color="auto"/>
              <w:right w:val="single" w:sz="6" w:space="0" w:color="auto"/>
            </w:tcBorders>
            <w:vAlign w:val="center"/>
          </w:tcPr>
          <w:p w14:paraId="31853F52" w14:textId="77777777" w:rsidR="00725336" w:rsidRPr="00A44D85" w:rsidRDefault="00725336" w:rsidP="005841FB">
            <w:pPr>
              <w:spacing w:after="0"/>
              <w:rPr>
                <w:rFonts w:eastAsia="Calibri" w:cs="Arial"/>
                <w:color w:val="000000"/>
                <w:sz w:val="22"/>
                <w:lang w:val="en-US"/>
              </w:rPr>
            </w:pPr>
            <w:r w:rsidRPr="00A44D85">
              <w:rPr>
                <w:rFonts w:eastAsia="Calibri" w:cs="Arial"/>
                <w:color w:val="000000"/>
                <w:sz w:val="22"/>
                <w:lang w:val="en-US"/>
              </w:rPr>
              <w:t xml:space="preserve">Print Transform </w:t>
            </w:r>
            <w:proofErr w:type="spellStart"/>
            <w:r w:rsidRPr="00A44D85">
              <w:rPr>
                <w:rFonts w:eastAsia="Calibri" w:cs="Arial"/>
                <w:color w:val="000000"/>
                <w:sz w:val="22"/>
                <w:lang w:val="en-US"/>
              </w:rPr>
              <w:t>AFPxPCL</w:t>
            </w:r>
            <w:proofErr w:type="spellEnd"/>
          </w:p>
        </w:tc>
        <w:tc>
          <w:tcPr>
            <w:tcW w:w="1842" w:type="dxa"/>
            <w:tcBorders>
              <w:top w:val="single" w:sz="6" w:space="0" w:color="auto"/>
              <w:left w:val="single" w:sz="6" w:space="0" w:color="auto"/>
              <w:bottom w:val="single" w:sz="6" w:space="0" w:color="auto"/>
              <w:right w:val="single" w:sz="6" w:space="0" w:color="auto"/>
            </w:tcBorders>
            <w:vAlign w:val="center"/>
          </w:tcPr>
          <w:p w14:paraId="5FDAF29F" w14:textId="77777777" w:rsidR="00725336" w:rsidRPr="00A44D85" w:rsidRDefault="00725336" w:rsidP="005841FB">
            <w:pPr>
              <w:spacing w:after="0"/>
              <w:jc w:val="center"/>
              <w:rPr>
                <w:rFonts w:eastAsia="Calibri" w:cs="Arial"/>
                <w:color w:val="000000"/>
                <w:sz w:val="22"/>
                <w:lang w:val="it-IT"/>
              </w:rPr>
            </w:pPr>
            <w:r w:rsidRPr="00A44D85">
              <w:rPr>
                <w:rFonts w:eastAsia="Calibri" w:cs="Arial"/>
                <w:color w:val="000000"/>
                <w:sz w:val="22"/>
              </w:rPr>
              <w:t>16 MSU</w:t>
            </w:r>
          </w:p>
        </w:tc>
      </w:tr>
      <w:tr w:rsidR="00725336" w:rsidRPr="00DD1952" w14:paraId="30525FD1" w14:textId="77777777" w:rsidTr="0022209B">
        <w:trPr>
          <w:trHeight w:val="435"/>
          <w:jc w:val="center"/>
        </w:trPr>
        <w:tc>
          <w:tcPr>
            <w:tcW w:w="664" w:type="dxa"/>
            <w:tcBorders>
              <w:top w:val="single" w:sz="6" w:space="0" w:color="auto"/>
              <w:left w:val="single" w:sz="6" w:space="0" w:color="auto"/>
              <w:bottom w:val="single" w:sz="6" w:space="0" w:color="auto"/>
              <w:right w:val="single" w:sz="6" w:space="0" w:color="auto"/>
            </w:tcBorders>
            <w:vAlign w:val="center"/>
          </w:tcPr>
          <w:p w14:paraId="60602D7A" w14:textId="77777777" w:rsidR="00725336" w:rsidRPr="00A44D85" w:rsidRDefault="00725336" w:rsidP="005841FB">
            <w:pPr>
              <w:spacing w:after="0"/>
              <w:jc w:val="center"/>
              <w:rPr>
                <w:rFonts w:eastAsia="Calibri" w:cs="Arial"/>
                <w:color w:val="000000"/>
                <w:sz w:val="22"/>
              </w:rPr>
            </w:pPr>
            <w:r w:rsidRPr="00A44D85">
              <w:rPr>
                <w:rFonts w:eastAsia="Calibri" w:cs="Arial"/>
                <w:color w:val="000000"/>
                <w:sz w:val="22"/>
              </w:rPr>
              <w:t>10.</w:t>
            </w:r>
          </w:p>
        </w:tc>
        <w:tc>
          <w:tcPr>
            <w:tcW w:w="3969" w:type="dxa"/>
            <w:tcBorders>
              <w:top w:val="single" w:sz="6" w:space="0" w:color="auto"/>
              <w:left w:val="single" w:sz="6" w:space="0" w:color="auto"/>
              <w:bottom w:val="single" w:sz="6" w:space="0" w:color="auto"/>
              <w:right w:val="single" w:sz="6" w:space="0" w:color="auto"/>
            </w:tcBorders>
            <w:vAlign w:val="center"/>
          </w:tcPr>
          <w:p w14:paraId="64BD7EC1" w14:textId="77777777" w:rsidR="00725336" w:rsidRPr="00A44D85" w:rsidRDefault="00725336" w:rsidP="005841FB">
            <w:pPr>
              <w:spacing w:after="0"/>
              <w:rPr>
                <w:rFonts w:eastAsia="Calibri" w:cs="Arial"/>
                <w:color w:val="000000"/>
                <w:sz w:val="22"/>
                <w:lang w:val="en-US"/>
              </w:rPr>
            </w:pPr>
            <w:r w:rsidRPr="00A44D85">
              <w:rPr>
                <w:rFonts w:eastAsia="Calibri" w:cs="Arial"/>
                <w:color w:val="000000"/>
                <w:sz w:val="22"/>
                <w:lang w:val="en-US"/>
              </w:rPr>
              <w:t>Enterprise COBOL for z/OS V5</w:t>
            </w:r>
          </w:p>
        </w:tc>
        <w:tc>
          <w:tcPr>
            <w:tcW w:w="1842" w:type="dxa"/>
            <w:tcBorders>
              <w:top w:val="single" w:sz="6" w:space="0" w:color="auto"/>
              <w:left w:val="single" w:sz="6" w:space="0" w:color="auto"/>
              <w:bottom w:val="single" w:sz="6" w:space="0" w:color="auto"/>
              <w:right w:val="single" w:sz="6" w:space="0" w:color="auto"/>
            </w:tcBorders>
            <w:vAlign w:val="center"/>
          </w:tcPr>
          <w:p w14:paraId="54B49F5C" w14:textId="77777777" w:rsidR="00725336" w:rsidRPr="00A44D85" w:rsidRDefault="00725336" w:rsidP="005841FB">
            <w:pPr>
              <w:spacing w:after="0"/>
              <w:jc w:val="center"/>
              <w:rPr>
                <w:rFonts w:eastAsia="Calibri" w:cs="Arial"/>
                <w:color w:val="000000"/>
                <w:sz w:val="22"/>
                <w:lang w:val="en-US"/>
              </w:rPr>
            </w:pPr>
            <w:r w:rsidRPr="00A44D85">
              <w:rPr>
                <w:rFonts w:eastAsia="Calibri" w:cs="Arial"/>
                <w:color w:val="000000"/>
                <w:sz w:val="22"/>
              </w:rPr>
              <w:t>16 MSU</w:t>
            </w:r>
          </w:p>
        </w:tc>
      </w:tr>
      <w:tr w:rsidR="00725336" w:rsidRPr="00DD1952" w14:paraId="329666AA" w14:textId="77777777" w:rsidTr="0022209B">
        <w:trPr>
          <w:trHeight w:val="435"/>
          <w:jc w:val="center"/>
        </w:trPr>
        <w:tc>
          <w:tcPr>
            <w:tcW w:w="664" w:type="dxa"/>
            <w:tcBorders>
              <w:top w:val="single" w:sz="6" w:space="0" w:color="auto"/>
              <w:left w:val="single" w:sz="6" w:space="0" w:color="auto"/>
              <w:bottom w:val="single" w:sz="6" w:space="0" w:color="auto"/>
              <w:right w:val="single" w:sz="6" w:space="0" w:color="auto"/>
            </w:tcBorders>
            <w:shd w:val="clear" w:color="auto" w:fill="auto"/>
            <w:vAlign w:val="center"/>
          </w:tcPr>
          <w:p w14:paraId="6332B522" w14:textId="77777777" w:rsidR="00725336" w:rsidRPr="00A44D85" w:rsidRDefault="00725336" w:rsidP="005841FB">
            <w:pPr>
              <w:spacing w:after="0"/>
              <w:jc w:val="center"/>
              <w:rPr>
                <w:rFonts w:eastAsia="Calibri" w:cs="Arial"/>
                <w:color w:val="000000"/>
                <w:sz w:val="22"/>
              </w:rPr>
            </w:pPr>
            <w:r w:rsidRPr="00A44D85">
              <w:rPr>
                <w:rFonts w:eastAsia="Calibri" w:cs="Arial"/>
                <w:color w:val="000000"/>
                <w:sz w:val="22"/>
              </w:rPr>
              <w:t>11.</w:t>
            </w:r>
          </w:p>
        </w:tc>
        <w:tc>
          <w:tcPr>
            <w:tcW w:w="3969" w:type="dxa"/>
            <w:tcBorders>
              <w:top w:val="single" w:sz="6" w:space="0" w:color="auto"/>
              <w:left w:val="single" w:sz="6" w:space="0" w:color="auto"/>
              <w:bottom w:val="single" w:sz="6" w:space="0" w:color="auto"/>
              <w:right w:val="single" w:sz="6" w:space="0" w:color="auto"/>
            </w:tcBorders>
            <w:shd w:val="clear" w:color="auto" w:fill="auto"/>
            <w:vAlign w:val="center"/>
          </w:tcPr>
          <w:p w14:paraId="2B5BBBE2" w14:textId="77777777" w:rsidR="00725336" w:rsidRPr="00A44D85" w:rsidRDefault="00725336" w:rsidP="005841FB">
            <w:pPr>
              <w:spacing w:after="0"/>
              <w:rPr>
                <w:rFonts w:eastAsia="Calibri" w:cs="Arial"/>
                <w:color w:val="000000"/>
                <w:sz w:val="22"/>
                <w:lang w:val="en-US"/>
              </w:rPr>
            </w:pPr>
            <w:r w:rsidRPr="00A44D85">
              <w:rPr>
                <w:rFonts w:eastAsia="Calibri" w:cs="Arial"/>
                <w:color w:val="000000"/>
                <w:sz w:val="22"/>
                <w:lang w:val="en-US"/>
              </w:rPr>
              <w:t>CICS TS for z/OS</w:t>
            </w:r>
          </w:p>
        </w:tc>
        <w:tc>
          <w:tcPr>
            <w:tcW w:w="1842" w:type="dxa"/>
            <w:tcBorders>
              <w:top w:val="single" w:sz="6" w:space="0" w:color="auto"/>
              <w:left w:val="single" w:sz="6" w:space="0" w:color="auto"/>
              <w:bottom w:val="single" w:sz="6" w:space="0" w:color="auto"/>
              <w:right w:val="single" w:sz="6" w:space="0" w:color="auto"/>
            </w:tcBorders>
            <w:shd w:val="clear" w:color="auto" w:fill="auto"/>
            <w:vAlign w:val="center"/>
          </w:tcPr>
          <w:p w14:paraId="7943A178" w14:textId="77777777" w:rsidR="00725336" w:rsidRPr="00A44D85" w:rsidRDefault="00725336" w:rsidP="005841FB">
            <w:pPr>
              <w:spacing w:after="0"/>
              <w:jc w:val="center"/>
              <w:rPr>
                <w:rFonts w:eastAsia="Calibri" w:cs="Arial"/>
                <w:color w:val="000000"/>
                <w:sz w:val="22"/>
                <w:lang w:val="en-US"/>
              </w:rPr>
            </w:pPr>
            <w:r w:rsidRPr="00A44D85">
              <w:rPr>
                <w:rFonts w:eastAsia="Calibri" w:cs="Arial"/>
                <w:color w:val="000000"/>
                <w:sz w:val="22"/>
              </w:rPr>
              <w:t>16 MSU</w:t>
            </w:r>
          </w:p>
        </w:tc>
      </w:tr>
      <w:tr w:rsidR="00725336" w:rsidRPr="00DD1952" w14:paraId="5687BA27" w14:textId="77777777" w:rsidTr="0022209B">
        <w:trPr>
          <w:trHeight w:val="435"/>
          <w:jc w:val="center"/>
        </w:trPr>
        <w:tc>
          <w:tcPr>
            <w:tcW w:w="664" w:type="dxa"/>
            <w:tcBorders>
              <w:top w:val="single" w:sz="6" w:space="0" w:color="auto"/>
              <w:left w:val="single" w:sz="6" w:space="0" w:color="auto"/>
              <w:bottom w:val="single" w:sz="6" w:space="0" w:color="auto"/>
              <w:right w:val="single" w:sz="6" w:space="0" w:color="auto"/>
            </w:tcBorders>
            <w:vAlign w:val="center"/>
          </w:tcPr>
          <w:p w14:paraId="4EED5B27" w14:textId="77777777" w:rsidR="00725336" w:rsidRPr="00A44D85" w:rsidRDefault="00725336" w:rsidP="005841FB">
            <w:pPr>
              <w:spacing w:after="0"/>
              <w:jc w:val="center"/>
              <w:rPr>
                <w:rFonts w:eastAsia="Calibri" w:cs="Arial"/>
                <w:color w:val="000000"/>
                <w:sz w:val="22"/>
              </w:rPr>
            </w:pPr>
            <w:r w:rsidRPr="00A44D85">
              <w:rPr>
                <w:rFonts w:eastAsia="Calibri" w:cs="Arial"/>
                <w:color w:val="000000"/>
                <w:sz w:val="22"/>
              </w:rPr>
              <w:t>12.</w:t>
            </w:r>
          </w:p>
        </w:tc>
        <w:tc>
          <w:tcPr>
            <w:tcW w:w="3969" w:type="dxa"/>
            <w:tcBorders>
              <w:top w:val="single" w:sz="6" w:space="0" w:color="auto"/>
              <w:left w:val="single" w:sz="6" w:space="0" w:color="auto"/>
              <w:bottom w:val="single" w:sz="6" w:space="0" w:color="auto"/>
              <w:right w:val="single" w:sz="6" w:space="0" w:color="auto"/>
            </w:tcBorders>
            <w:vAlign w:val="center"/>
          </w:tcPr>
          <w:p w14:paraId="02CEC761" w14:textId="77777777" w:rsidR="00725336" w:rsidRPr="00A44D85" w:rsidRDefault="00725336" w:rsidP="005841FB">
            <w:pPr>
              <w:spacing w:after="0"/>
              <w:rPr>
                <w:rFonts w:eastAsia="Calibri" w:cs="Arial"/>
                <w:color w:val="000000"/>
                <w:sz w:val="22"/>
                <w:lang w:val="en-US"/>
              </w:rPr>
            </w:pPr>
            <w:r w:rsidRPr="00A44D85">
              <w:rPr>
                <w:rFonts w:eastAsia="Calibri" w:cs="Arial"/>
                <w:color w:val="000000"/>
                <w:sz w:val="22"/>
                <w:lang w:val="en-US"/>
              </w:rPr>
              <w:t>SDF II MVS</w:t>
            </w:r>
          </w:p>
        </w:tc>
        <w:tc>
          <w:tcPr>
            <w:tcW w:w="1842" w:type="dxa"/>
            <w:tcBorders>
              <w:top w:val="single" w:sz="6" w:space="0" w:color="auto"/>
              <w:left w:val="single" w:sz="6" w:space="0" w:color="auto"/>
              <w:bottom w:val="single" w:sz="6" w:space="0" w:color="auto"/>
              <w:right w:val="single" w:sz="6" w:space="0" w:color="auto"/>
            </w:tcBorders>
            <w:vAlign w:val="center"/>
          </w:tcPr>
          <w:p w14:paraId="51C39068" w14:textId="77777777" w:rsidR="00725336" w:rsidRPr="00A44D85" w:rsidRDefault="00725336" w:rsidP="005841FB">
            <w:pPr>
              <w:spacing w:after="0"/>
              <w:jc w:val="center"/>
              <w:rPr>
                <w:rFonts w:eastAsia="Calibri" w:cs="Arial"/>
                <w:color w:val="000000"/>
                <w:sz w:val="22"/>
                <w:lang w:val="en-US"/>
              </w:rPr>
            </w:pPr>
            <w:r w:rsidRPr="00A44D85">
              <w:rPr>
                <w:rFonts w:eastAsia="Calibri" w:cs="Arial"/>
                <w:color w:val="000000"/>
                <w:sz w:val="22"/>
              </w:rPr>
              <w:t>16 MSU</w:t>
            </w:r>
          </w:p>
        </w:tc>
      </w:tr>
      <w:tr w:rsidR="00725336" w:rsidRPr="00DD1952" w14:paraId="1F477CD2" w14:textId="77777777" w:rsidTr="0022209B">
        <w:trPr>
          <w:trHeight w:val="435"/>
          <w:jc w:val="center"/>
        </w:trPr>
        <w:tc>
          <w:tcPr>
            <w:tcW w:w="664" w:type="dxa"/>
            <w:tcBorders>
              <w:top w:val="single" w:sz="6" w:space="0" w:color="auto"/>
              <w:left w:val="single" w:sz="6" w:space="0" w:color="auto"/>
              <w:bottom w:val="single" w:sz="6" w:space="0" w:color="auto"/>
              <w:right w:val="single" w:sz="6" w:space="0" w:color="auto"/>
            </w:tcBorders>
            <w:vAlign w:val="center"/>
          </w:tcPr>
          <w:p w14:paraId="2FFD48E1" w14:textId="77777777" w:rsidR="00725336" w:rsidRPr="00A44D85" w:rsidRDefault="00725336" w:rsidP="005841FB">
            <w:pPr>
              <w:spacing w:after="0"/>
              <w:jc w:val="center"/>
              <w:rPr>
                <w:rFonts w:eastAsia="Calibri" w:cs="Arial"/>
                <w:color w:val="000000"/>
                <w:sz w:val="22"/>
              </w:rPr>
            </w:pPr>
            <w:r w:rsidRPr="00A44D85">
              <w:rPr>
                <w:rFonts w:eastAsia="Calibri" w:cs="Arial"/>
                <w:color w:val="000000"/>
                <w:sz w:val="22"/>
              </w:rPr>
              <w:lastRenderedPageBreak/>
              <w:t>13.</w:t>
            </w:r>
          </w:p>
        </w:tc>
        <w:tc>
          <w:tcPr>
            <w:tcW w:w="3969" w:type="dxa"/>
            <w:tcBorders>
              <w:top w:val="single" w:sz="6" w:space="0" w:color="auto"/>
              <w:left w:val="single" w:sz="6" w:space="0" w:color="auto"/>
              <w:bottom w:val="single" w:sz="6" w:space="0" w:color="auto"/>
              <w:right w:val="single" w:sz="6" w:space="0" w:color="auto"/>
            </w:tcBorders>
            <w:vAlign w:val="center"/>
          </w:tcPr>
          <w:p w14:paraId="22E1A9FF" w14:textId="77777777" w:rsidR="00725336" w:rsidRPr="00A44D85" w:rsidRDefault="00725336" w:rsidP="005841FB">
            <w:pPr>
              <w:spacing w:after="0"/>
              <w:rPr>
                <w:rFonts w:eastAsia="Calibri" w:cs="Arial"/>
                <w:color w:val="000000"/>
                <w:sz w:val="22"/>
                <w:lang w:val="en-US"/>
              </w:rPr>
            </w:pPr>
            <w:r w:rsidRPr="00A44D85">
              <w:rPr>
                <w:rFonts w:eastAsia="Calibri" w:cs="Arial"/>
                <w:color w:val="000000"/>
                <w:sz w:val="22"/>
                <w:lang w:val="en-US"/>
              </w:rPr>
              <w:t xml:space="preserve">Print Transform </w:t>
            </w:r>
            <w:proofErr w:type="spellStart"/>
            <w:r w:rsidRPr="00A44D85">
              <w:rPr>
                <w:rFonts w:eastAsia="Calibri" w:cs="Arial"/>
                <w:color w:val="000000"/>
                <w:sz w:val="22"/>
                <w:lang w:val="en-US"/>
              </w:rPr>
              <w:t>AFPxPDF</w:t>
            </w:r>
            <w:proofErr w:type="spellEnd"/>
          </w:p>
        </w:tc>
        <w:tc>
          <w:tcPr>
            <w:tcW w:w="1842" w:type="dxa"/>
            <w:tcBorders>
              <w:top w:val="single" w:sz="6" w:space="0" w:color="auto"/>
              <w:left w:val="single" w:sz="6" w:space="0" w:color="auto"/>
              <w:bottom w:val="single" w:sz="6" w:space="0" w:color="auto"/>
              <w:right w:val="single" w:sz="6" w:space="0" w:color="auto"/>
            </w:tcBorders>
            <w:vAlign w:val="center"/>
          </w:tcPr>
          <w:p w14:paraId="46434F56" w14:textId="77777777" w:rsidR="00725336" w:rsidRPr="00A44D85" w:rsidRDefault="00725336" w:rsidP="005841FB">
            <w:pPr>
              <w:spacing w:after="0"/>
              <w:jc w:val="center"/>
              <w:rPr>
                <w:rFonts w:eastAsia="Calibri" w:cs="Arial"/>
                <w:color w:val="000000"/>
                <w:sz w:val="22"/>
                <w:lang w:val="en-US"/>
              </w:rPr>
            </w:pPr>
            <w:r w:rsidRPr="00A44D85">
              <w:rPr>
                <w:rFonts w:eastAsia="Calibri" w:cs="Arial"/>
                <w:color w:val="000000"/>
                <w:sz w:val="22"/>
              </w:rPr>
              <w:t>16 MSU</w:t>
            </w:r>
          </w:p>
        </w:tc>
      </w:tr>
    </w:tbl>
    <w:p w14:paraId="148C5151" w14:textId="77777777" w:rsidR="00331FB7" w:rsidRPr="00172120" w:rsidRDefault="00331FB7" w:rsidP="001D4276">
      <w:pPr>
        <w:spacing w:after="0"/>
        <w:jc w:val="both"/>
        <w:rPr>
          <w:rFonts w:cs="Arial"/>
          <w:bCs/>
          <w:sz w:val="22"/>
          <w:szCs w:val="22"/>
        </w:rPr>
      </w:pPr>
    </w:p>
    <w:p w14:paraId="66185FC6" w14:textId="77777777" w:rsidR="00135218" w:rsidRPr="004719CE" w:rsidRDefault="00D67226" w:rsidP="00E736D0">
      <w:pPr>
        <w:numPr>
          <w:ilvl w:val="0"/>
          <w:numId w:val="2"/>
        </w:numPr>
        <w:spacing w:after="0"/>
        <w:jc w:val="both"/>
        <w:rPr>
          <w:rFonts w:cs="Arial"/>
          <w:b/>
          <w:bCs/>
          <w:sz w:val="22"/>
          <w:szCs w:val="22"/>
        </w:rPr>
      </w:pPr>
      <w:r w:rsidRPr="004719CE">
        <w:rPr>
          <w:rFonts w:cs="Arial"/>
          <w:b/>
          <w:bCs/>
          <w:sz w:val="22"/>
          <w:szCs w:val="22"/>
        </w:rPr>
        <w:t>SCRT r</w:t>
      </w:r>
      <w:r w:rsidR="00135218" w:rsidRPr="004719CE">
        <w:rPr>
          <w:rFonts w:cs="Arial"/>
          <w:b/>
          <w:bCs/>
          <w:sz w:val="22"/>
          <w:szCs w:val="22"/>
        </w:rPr>
        <w:t>eporty</w:t>
      </w:r>
    </w:p>
    <w:p w14:paraId="501F167B" w14:textId="77777777" w:rsidR="00610926" w:rsidRPr="00610926" w:rsidRDefault="00610926" w:rsidP="00610926">
      <w:pPr>
        <w:pStyle w:val="Odsekzoznamu"/>
        <w:numPr>
          <w:ilvl w:val="0"/>
          <w:numId w:val="40"/>
        </w:numPr>
        <w:overflowPunct/>
        <w:spacing w:after="0"/>
        <w:jc w:val="both"/>
        <w:textAlignment w:val="auto"/>
        <w:rPr>
          <w:rFonts w:cs="Arial"/>
          <w:bCs/>
          <w:vanish/>
          <w:sz w:val="22"/>
          <w:szCs w:val="22"/>
        </w:rPr>
      </w:pPr>
    </w:p>
    <w:p w14:paraId="53AE4792" w14:textId="77777777" w:rsidR="00270279" w:rsidRPr="00A44D85" w:rsidRDefault="001D4276" w:rsidP="00A44D85">
      <w:pPr>
        <w:numPr>
          <w:ilvl w:val="1"/>
          <w:numId w:val="40"/>
        </w:numPr>
        <w:overflowPunct/>
        <w:spacing w:after="0"/>
        <w:ind w:left="567" w:hanging="567"/>
        <w:jc w:val="both"/>
        <w:textAlignment w:val="auto"/>
        <w:rPr>
          <w:rFonts w:cs="Arial"/>
          <w:bCs/>
          <w:sz w:val="22"/>
          <w:szCs w:val="22"/>
        </w:rPr>
      </w:pPr>
      <w:r w:rsidRPr="00610926">
        <w:rPr>
          <w:rStyle w:val="pre"/>
          <w:bdr w:val="none" w:sz="0" w:space="0" w:color="auto" w:frame="1"/>
          <w:lang w:eastAsia="x-none"/>
        </w:rPr>
        <w:t>SCRT</w:t>
      </w:r>
      <w:r w:rsidRPr="001827E4">
        <w:rPr>
          <w:rFonts w:cs="Arial"/>
          <w:bCs/>
          <w:sz w:val="22"/>
          <w:szCs w:val="22"/>
        </w:rPr>
        <w:t xml:space="preserve"> reporty (</w:t>
      </w:r>
      <w:proofErr w:type="spellStart"/>
      <w:r w:rsidRPr="001827E4">
        <w:rPr>
          <w:rFonts w:cs="Arial"/>
          <w:bCs/>
          <w:sz w:val="22"/>
          <w:szCs w:val="22"/>
        </w:rPr>
        <w:t>Sub</w:t>
      </w:r>
      <w:r w:rsidR="006B4F1C" w:rsidRPr="001827E4">
        <w:rPr>
          <w:rFonts w:cs="Arial"/>
          <w:bCs/>
          <w:sz w:val="22"/>
          <w:szCs w:val="22"/>
        </w:rPr>
        <w:t>-</w:t>
      </w:r>
      <w:r w:rsidRPr="001827E4">
        <w:rPr>
          <w:rFonts w:cs="Arial"/>
          <w:bCs/>
          <w:sz w:val="22"/>
          <w:szCs w:val="22"/>
        </w:rPr>
        <w:t>kapacitné</w:t>
      </w:r>
      <w:proofErr w:type="spellEnd"/>
      <w:r w:rsidRPr="001827E4">
        <w:rPr>
          <w:rFonts w:cs="Arial"/>
          <w:bCs/>
          <w:sz w:val="22"/>
          <w:szCs w:val="22"/>
        </w:rPr>
        <w:t xml:space="preserve"> výkazy) zaznamenávajú hodnoty </w:t>
      </w:r>
      <w:r w:rsidR="006B4F1C" w:rsidRPr="001827E4">
        <w:rPr>
          <w:rFonts w:cs="Arial"/>
          <w:bCs/>
          <w:sz w:val="22"/>
          <w:szCs w:val="22"/>
        </w:rPr>
        <w:t xml:space="preserve">vždy od druhého dňa príslušného </w:t>
      </w:r>
      <w:r w:rsidRPr="001827E4">
        <w:rPr>
          <w:rFonts w:cs="Arial"/>
          <w:bCs/>
          <w:sz w:val="22"/>
          <w:szCs w:val="22"/>
        </w:rPr>
        <w:t>kalendárneho mesiaca po prvý deň nasledujúceho ka</w:t>
      </w:r>
      <w:r w:rsidR="006B4F1C" w:rsidRPr="001827E4">
        <w:rPr>
          <w:rFonts w:cs="Arial"/>
          <w:bCs/>
          <w:sz w:val="22"/>
          <w:szCs w:val="22"/>
        </w:rPr>
        <w:t>lendárneho mesiaca. Používateľ</w:t>
      </w:r>
      <w:r w:rsidRPr="001827E4">
        <w:rPr>
          <w:rFonts w:cs="Arial"/>
          <w:bCs/>
          <w:sz w:val="22"/>
          <w:szCs w:val="22"/>
        </w:rPr>
        <w:t xml:space="preserve"> s</w:t>
      </w:r>
      <w:r w:rsidR="006B4F1C" w:rsidRPr="001827E4">
        <w:rPr>
          <w:rFonts w:cs="Arial"/>
          <w:bCs/>
          <w:sz w:val="22"/>
          <w:szCs w:val="22"/>
        </w:rPr>
        <w:t xml:space="preserve">a zaväzuje doručiť </w:t>
      </w:r>
      <w:r w:rsidR="00783697" w:rsidRPr="001827E4">
        <w:rPr>
          <w:rFonts w:cs="Arial"/>
          <w:bCs/>
          <w:sz w:val="22"/>
          <w:szCs w:val="22"/>
        </w:rPr>
        <w:t>p</w:t>
      </w:r>
      <w:r w:rsidR="006B4F1C" w:rsidRPr="001827E4">
        <w:rPr>
          <w:rFonts w:cs="Arial"/>
          <w:bCs/>
          <w:sz w:val="22"/>
          <w:szCs w:val="22"/>
        </w:rPr>
        <w:t>oskytovateľovi</w:t>
      </w:r>
      <w:r w:rsidRPr="001827E4">
        <w:rPr>
          <w:rFonts w:cs="Arial"/>
          <w:bCs/>
          <w:sz w:val="22"/>
          <w:szCs w:val="22"/>
        </w:rPr>
        <w:t xml:space="preserve"> SCRT reporty vždy najneskôr </w:t>
      </w:r>
      <w:r w:rsidRPr="00A44D85">
        <w:rPr>
          <w:rFonts w:cs="Arial"/>
          <w:bCs/>
          <w:sz w:val="22"/>
          <w:szCs w:val="22"/>
        </w:rPr>
        <w:t>do</w:t>
      </w:r>
      <w:r w:rsidR="009C1049" w:rsidRPr="00A44D85">
        <w:rPr>
          <w:rFonts w:cs="Arial"/>
          <w:bCs/>
          <w:sz w:val="22"/>
          <w:szCs w:val="22"/>
        </w:rPr>
        <w:t> </w:t>
      </w:r>
      <w:r w:rsidRPr="00A44D85">
        <w:rPr>
          <w:rFonts w:cs="Arial"/>
          <w:bCs/>
          <w:sz w:val="22"/>
          <w:szCs w:val="22"/>
        </w:rPr>
        <w:t xml:space="preserve">deviateho dňa kalendárneho mesiaca nasledujúceho po príslušnom kalendárnom mesiaci. </w:t>
      </w:r>
      <w:r w:rsidR="004719CE" w:rsidRPr="00A44D85">
        <w:rPr>
          <w:rFonts w:cs="Arial"/>
          <w:bCs/>
          <w:sz w:val="22"/>
          <w:szCs w:val="22"/>
        </w:rPr>
        <w:t>Referenčnými hodnotami pre fakturáciu za kalendárny mesiac sú hodnoty MSU CSRT reportu, ktorý bol zaslaný poskytovateľovi v predchádzajúcom kalendárnom mesiaci.</w:t>
      </w:r>
      <w:r w:rsidR="00270279" w:rsidRPr="00A44D85">
        <w:rPr>
          <w:rFonts w:cs="Arial"/>
          <w:bCs/>
          <w:sz w:val="22"/>
          <w:szCs w:val="22"/>
        </w:rPr>
        <w:t xml:space="preserve"> </w:t>
      </w:r>
    </w:p>
    <w:p w14:paraId="5FFC928A" w14:textId="77777777" w:rsidR="006B4F1C" w:rsidRPr="00A44D85" w:rsidRDefault="00063583" w:rsidP="00A44D85">
      <w:pPr>
        <w:numPr>
          <w:ilvl w:val="1"/>
          <w:numId w:val="40"/>
        </w:numPr>
        <w:overflowPunct/>
        <w:spacing w:after="0"/>
        <w:ind w:left="567" w:hanging="567"/>
        <w:jc w:val="both"/>
        <w:textAlignment w:val="auto"/>
        <w:rPr>
          <w:rFonts w:cs="Arial"/>
          <w:bCs/>
          <w:sz w:val="22"/>
          <w:szCs w:val="22"/>
        </w:rPr>
      </w:pPr>
      <w:r w:rsidRPr="00A44D85">
        <w:rPr>
          <w:rStyle w:val="pre"/>
          <w:sz w:val="22"/>
          <w:szCs w:val="22"/>
          <w:bdr w:val="none" w:sz="0" w:space="0" w:color="auto" w:frame="1"/>
          <w:lang w:eastAsia="x-none"/>
        </w:rPr>
        <w:t>V</w:t>
      </w:r>
      <w:r w:rsidRPr="00A44D85">
        <w:rPr>
          <w:rFonts w:cs="Arial"/>
          <w:bCs/>
          <w:sz w:val="22"/>
          <w:szCs w:val="22"/>
        </w:rPr>
        <w:t> prípade n</w:t>
      </w:r>
      <w:r w:rsidR="001D4276" w:rsidRPr="00A44D85">
        <w:rPr>
          <w:rFonts w:cs="Arial"/>
          <w:bCs/>
          <w:sz w:val="22"/>
          <w:szCs w:val="22"/>
        </w:rPr>
        <w:t>edoru</w:t>
      </w:r>
      <w:r w:rsidR="006B4F1C" w:rsidRPr="00A44D85">
        <w:rPr>
          <w:rFonts w:cs="Arial"/>
          <w:bCs/>
          <w:sz w:val="22"/>
          <w:szCs w:val="22"/>
        </w:rPr>
        <w:t>čeni</w:t>
      </w:r>
      <w:r w:rsidRPr="00A44D85">
        <w:rPr>
          <w:rFonts w:cs="Arial"/>
          <w:bCs/>
          <w:sz w:val="22"/>
          <w:szCs w:val="22"/>
        </w:rPr>
        <w:t>a</w:t>
      </w:r>
      <w:r w:rsidR="006B4F1C" w:rsidRPr="00A44D85">
        <w:rPr>
          <w:rFonts w:cs="Arial"/>
          <w:bCs/>
          <w:sz w:val="22"/>
          <w:szCs w:val="22"/>
        </w:rPr>
        <w:t xml:space="preserve"> SCRT reportu </w:t>
      </w:r>
      <w:r w:rsidR="00715978" w:rsidRPr="00A44D85">
        <w:rPr>
          <w:rFonts w:cs="Arial"/>
          <w:bCs/>
          <w:sz w:val="22"/>
          <w:szCs w:val="22"/>
        </w:rPr>
        <w:t>p</w:t>
      </w:r>
      <w:r w:rsidR="006B4F1C" w:rsidRPr="00A44D85">
        <w:rPr>
          <w:rFonts w:cs="Arial"/>
          <w:bCs/>
          <w:sz w:val="22"/>
          <w:szCs w:val="22"/>
        </w:rPr>
        <w:t>oskytovateľovi</w:t>
      </w:r>
      <w:r w:rsidR="00EC76D0" w:rsidRPr="00A44D85">
        <w:rPr>
          <w:rFonts w:cs="Arial"/>
          <w:bCs/>
          <w:sz w:val="22"/>
          <w:szCs w:val="22"/>
        </w:rPr>
        <w:t xml:space="preserve"> </w:t>
      </w:r>
      <w:r w:rsidR="007304AF" w:rsidRPr="00A44D85">
        <w:rPr>
          <w:rFonts w:cs="Arial"/>
          <w:bCs/>
          <w:sz w:val="22"/>
          <w:szCs w:val="22"/>
        </w:rPr>
        <w:t xml:space="preserve">ani </w:t>
      </w:r>
      <w:r w:rsidR="001D4276" w:rsidRPr="00A44D85">
        <w:rPr>
          <w:rFonts w:cs="Arial"/>
          <w:bCs/>
          <w:sz w:val="22"/>
          <w:szCs w:val="22"/>
        </w:rPr>
        <w:t>na zá</w:t>
      </w:r>
      <w:r w:rsidR="006B4F1C" w:rsidRPr="00A44D85">
        <w:rPr>
          <w:rFonts w:cs="Arial"/>
          <w:bCs/>
          <w:sz w:val="22"/>
          <w:szCs w:val="22"/>
        </w:rPr>
        <w:t xml:space="preserve">klade písomnej výzvy </w:t>
      </w:r>
      <w:r w:rsidR="00715978" w:rsidRPr="00A44D85">
        <w:rPr>
          <w:rFonts w:cs="Arial"/>
          <w:bCs/>
          <w:sz w:val="22"/>
          <w:szCs w:val="22"/>
        </w:rPr>
        <w:t>p</w:t>
      </w:r>
      <w:r w:rsidR="006B4F1C" w:rsidRPr="00A44D85">
        <w:rPr>
          <w:rFonts w:cs="Arial"/>
          <w:bCs/>
          <w:sz w:val="22"/>
          <w:szCs w:val="22"/>
        </w:rPr>
        <w:t>oskytovateľa</w:t>
      </w:r>
      <w:r w:rsidR="001D4276" w:rsidRPr="00A44D85">
        <w:rPr>
          <w:rFonts w:cs="Arial"/>
          <w:bCs/>
          <w:sz w:val="22"/>
          <w:szCs w:val="22"/>
        </w:rPr>
        <w:t xml:space="preserve"> bu</w:t>
      </w:r>
      <w:r w:rsidR="006705F9" w:rsidRPr="00A44D85">
        <w:rPr>
          <w:rFonts w:cs="Arial"/>
          <w:bCs/>
          <w:sz w:val="22"/>
          <w:szCs w:val="22"/>
        </w:rPr>
        <w:t xml:space="preserve">de poskytovateľ </w:t>
      </w:r>
      <w:r w:rsidR="004659E6" w:rsidRPr="00A44D85">
        <w:rPr>
          <w:rFonts w:cs="Arial"/>
          <w:bCs/>
          <w:sz w:val="22"/>
          <w:szCs w:val="22"/>
        </w:rPr>
        <w:t>faktur</w:t>
      </w:r>
      <w:r w:rsidR="006705F9" w:rsidRPr="00A44D85">
        <w:rPr>
          <w:rFonts w:cs="Arial"/>
          <w:bCs/>
          <w:sz w:val="22"/>
          <w:szCs w:val="22"/>
        </w:rPr>
        <w:t xml:space="preserve">ovať </w:t>
      </w:r>
      <w:r w:rsidR="004659E6" w:rsidRPr="00A44D85">
        <w:rPr>
          <w:rFonts w:cs="Arial"/>
          <w:bCs/>
          <w:sz w:val="22"/>
          <w:szCs w:val="22"/>
        </w:rPr>
        <w:t xml:space="preserve">používateľovi </w:t>
      </w:r>
      <w:r w:rsidR="006705F9" w:rsidRPr="00A44D85">
        <w:rPr>
          <w:rFonts w:cs="Arial"/>
          <w:bCs/>
          <w:sz w:val="22"/>
          <w:szCs w:val="22"/>
        </w:rPr>
        <w:t>cenu za plnú kapacitu stroja.</w:t>
      </w:r>
    </w:p>
    <w:p w14:paraId="778EA48D" w14:textId="77777777" w:rsidR="001D4276" w:rsidRDefault="006B4F1C" w:rsidP="00A44D85">
      <w:pPr>
        <w:numPr>
          <w:ilvl w:val="1"/>
          <w:numId w:val="40"/>
        </w:numPr>
        <w:overflowPunct/>
        <w:spacing w:after="0"/>
        <w:ind w:left="567" w:hanging="567"/>
        <w:jc w:val="both"/>
        <w:textAlignment w:val="auto"/>
        <w:rPr>
          <w:rFonts w:cs="Arial"/>
          <w:bCs/>
          <w:sz w:val="22"/>
          <w:szCs w:val="22"/>
        </w:rPr>
      </w:pPr>
      <w:r w:rsidRPr="00A44D85">
        <w:rPr>
          <w:rStyle w:val="pre"/>
          <w:sz w:val="22"/>
          <w:szCs w:val="22"/>
          <w:bdr w:val="none" w:sz="0" w:space="0" w:color="auto" w:frame="1"/>
          <w:lang w:eastAsia="x-none"/>
        </w:rPr>
        <w:t>Používateľ</w:t>
      </w:r>
      <w:r w:rsidR="001D4276" w:rsidRPr="00A44D85">
        <w:rPr>
          <w:rFonts w:cs="Arial"/>
          <w:bCs/>
          <w:sz w:val="22"/>
          <w:szCs w:val="22"/>
        </w:rPr>
        <w:t xml:space="preserve"> je povinný bezodkladne písomn</w:t>
      </w:r>
      <w:r w:rsidRPr="00A44D85">
        <w:rPr>
          <w:rFonts w:cs="Arial"/>
          <w:bCs/>
          <w:sz w:val="22"/>
          <w:szCs w:val="22"/>
        </w:rPr>
        <w:t xml:space="preserve">e oznámiť </w:t>
      </w:r>
      <w:r w:rsidR="00715978" w:rsidRPr="00A44D85">
        <w:rPr>
          <w:rFonts w:cs="Arial"/>
          <w:bCs/>
          <w:sz w:val="22"/>
          <w:szCs w:val="22"/>
        </w:rPr>
        <w:t>p</w:t>
      </w:r>
      <w:r w:rsidRPr="00A44D85">
        <w:rPr>
          <w:rFonts w:cs="Arial"/>
          <w:bCs/>
          <w:sz w:val="22"/>
          <w:szCs w:val="22"/>
        </w:rPr>
        <w:t>oskytovateľovi</w:t>
      </w:r>
      <w:r w:rsidR="001D4276" w:rsidRPr="00A44D85">
        <w:rPr>
          <w:rFonts w:cs="Arial"/>
          <w:bCs/>
          <w:sz w:val="22"/>
          <w:szCs w:val="22"/>
        </w:rPr>
        <w:t xml:space="preserve"> výskyt okolností vylučuj</w:t>
      </w:r>
      <w:r w:rsidRPr="00A44D85">
        <w:rPr>
          <w:rFonts w:cs="Arial"/>
          <w:bCs/>
          <w:sz w:val="22"/>
          <w:szCs w:val="22"/>
        </w:rPr>
        <w:t>úcich</w:t>
      </w:r>
      <w:r w:rsidRPr="00172120">
        <w:rPr>
          <w:rFonts w:cs="Arial"/>
          <w:bCs/>
          <w:sz w:val="22"/>
          <w:szCs w:val="22"/>
        </w:rPr>
        <w:t xml:space="preserve"> zodpovednosť </w:t>
      </w:r>
      <w:r w:rsidR="00715978" w:rsidRPr="00172120">
        <w:rPr>
          <w:rFonts w:cs="Arial"/>
          <w:bCs/>
          <w:sz w:val="22"/>
          <w:szCs w:val="22"/>
        </w:rPr>
        <w:t>p</w:t>
      </w:r>
      <w:r w:rsidRPr="00172120">
        <w:rPr>
          <w:rFonts w:cs="Arial"/>
          <w:bCs/>
          <w:sz w:val="22"/>
          <w:szCs w:val="22"/>
        </w:rPr>
        <w:t>oužívateľa</w:t>
      </w:r>
      <w:r w:rsidR="001D4276" w:rsidRPr="00172120">
        <w:rPr>
          <w:rFonts w:cs="Arial"/>
          <w:bCs/>
          <w:sz w:val="22"/>
          <w:szCs w:val="22"/>
        </w:rPr>
        <w:t>, v dôsledku ktorých došlo k omeškaniu doru</w:t>
      </w:r>
      <w:r w:rsidRPr="00172120">
        <w:rPr>
          <w:rFonts w:cs="Arial"/>
          <w:bCs/>
          <w:sz w:val="22"/>
          <w:szCs w:val="22"/>
        </w:rPr>
        <w:t xml:space="preserve">čenia SCRT reportu </w:t>
      </w:r>
      <w:r w:rsidR="00715978" w:rsidRPr="00172120">
        <w:rPr>
          <w:rFonts w:cs="Arial"/>
          <w:bCs/>
          <w:sz w:val="22"/>
          <w:szCs w:val="22"/>
        </w:rPr>
        <w:t>p</w:t>
      </w:r>
      <w:r w:rsidRPr="00172120">
        <w:rPr>
          <w:rFonts w:cs="Arial"/>
          <w:bCs/>
          <w:sz w:val="22"/>
          <w:szCs w:val="22"/>
        </w:rPr>
        <w:t>oskytovateľovi</w:t>
      </w:r>
      <w:r w:rsidR="00FA0073">
        <w:rPr>
          <w:rFonts w:cs="Arial"/>
          <w:bCs/>
          <w:sz w:val="22"/>
          <w:szCs w:val="22"/>
        </w:rPr>
        <w:t>.</w:t>
      </w:r>
    </w:p>
    <w:p w14:paraId="364BAF0F" w14:textId="77777777" w:rsidR="00A97689" w:rsidRPr="00172120" w:rsidRDefault="00A97689" w:rsidP="00F004D4">
      <w:pPr>
        <w:spacing w:after="0"/>
        <w:ind w:left="360" w:hanging="360"/>
        <w:jc w:val="both"/>
        <w:rPr>
          <w:rFonts w:cs="Arial"/>
          <w:bCs/>
          <w:sz w:val="22"/>
          <w:szCs w:val="22"/>
        </w:rPr>
      </w:pPr>
    </w:p>
    <w:p w14:paraId="1087936A" w14:textId="77777777" w:rsidR="005850AB" w:rsidRPr="00172120" w:rsidRDefault="00973628" w:rsidP="00E736D0">
      <w:pPr>
        <w:numPr>
          <w:ilvl w:val="0"/>
          <w:numId w:val="2"/>
        </w:numPr>
        <w:spacing w:after="0"/>
        <w:jc w:val="both"/>
        <w:rPr>
          <w:rFonts w:cs="Arial"/>
          <w:b/>
          <w:bCs/>
          <w:sz w:val="22"/>
          <w:szCs w:val="22"/>
        </w:rPr>
      </w:pPr>
      <w:r w:rsidRPr="00172120">
        <w:rPr>
          <w:rFonts w:cs="Arial"/>
          <w:b/>
          <w:sz w:val="22"/>
          <w:szCs w:val="22"/>
        </w:rPr>
        <w:t>Cena a platobné podmienky</w:t>
      </w:r>
    </w:p>
    <w:p w14:paraId="3C2F0F7E" w14:textId="77777777" w:rsidR="00610926" w:rsidRPr="00610926" w:rsidRDefault="00610926" w:rsidP="00610926">
      <w:pPr>
        <w:pStyle w:val="Odsekzoznamu"/>
        <w:numPr>
          <w:ilvl w:val="0"/>
          <w:numId w:val="40"/>
        </w:numPr>
        <w:overflowPunct/>
        <w:spacing w:after="0"/>
        <w:jc w:val="both"/>
        <w:textAlignment w:val="auto"/>
        <w:rPr>
          <w:rFonts w:cs="Arial"/>
          <w:vanish/>
          <w:sz w:val="22"/>
          <w:szCs w:val="22"/>
        </w:rPr>
      </w:pPr>
    </w:p>
    <w:p w14:paraId="74722146" w14:textId="77777777" w:rsidR="00B80273" w:rsidRPr="00172120" w:rsidRDefault="00973628" w:rsidP="00610926">
      <w:pPr>
        <w:numPr>
          <w:ilvl w:val="1"/>
          <w:numId w:val="40"/>
        </w:numPr>
        <w:overflowPunct/>
        <w:spacing w:after="0"/>
        <w:ind w:left="567" w:hanging="567"/>
        <w:jc w:val="both"/>
        <w:textAlignment w:val="auto"/>
        <w:rPr>
          <w:rFonts w:cs="Arial"/>
          <w:sz w:val="22"/>
          <w:szCs w:val="22"/>
        </w:rPr>
      </w:pPr>
      <w:r w:rsidRPr="005841FB">
        <w:rPr>
          <w:rFonts w:cs="Arial"/>
          <w:sz w:val="22"/>
          <w:szCs w:val="22"/>
        </w:rPr>
        <w:t xml:space="preserve">Celková cena za predmet </w:t>
      </w:r>
      <w:r w:rsidR="003F410E" w:rsidRPr="005841FB">
        <w:rPr>
          <w:rFonts w:cs="Arial"/>
          <w:sz w:val="22"/>
          <w:szCs w:val="22"/>
        </w:rPr>
        <w:t>z</w:t>
      </w:r>
      <w:r w:rsidRPr="005841FB">
        <w:rPr>
          <w:rFonts w:cs="Arial"/>
          <w:sz w:val="22"/>
          <w:szCs w:val="22"/>
        </w:rPr>
        <w:t xml:space="preserve">mluvy </w:t>
      </w:r>
      <w:r w:rsidR="00B80273" w:rsidRPr="005841FB">
        <w:rPr>
          <w:rFonts w:cs="Arial"/>
          <w:sz w:val="22"/>
          <w:szCs w:val="22"/>
        </w:rPr>
        <w:t xml:space="preserve">je </w:t>
      </w:r>
      <w:r w:rsidR="00AB129A" w:rsidRPr="005841FB">
        <w:rPr>
          <w:rFonts w:cs="Arial"/>
          <w:sz w:val="22"/>
          <w:szCs w:val="22"/>
        </w:rPr>
        <w:t>stanovená dohodou zmluvných strán</w:t>
      </w:r>
      <w:r w:rsidR="001F34AD" w:rsidRPr="005841FB">
        <w:rPr>
          <w:rFonts w:cs="Arial"/>
          <w:sz w:val="22"/>
          <w:szCs w:val="22"/>
        </w:rPr>
        <w:t xml:space="preserve"> </w:t>
      </w:r>
      <w:r w:rsidR="005841FB" w:rsidRPr="005841FB">
        <w:rPr>
          <w:rFonts w:cs="Arial"/>
          <w:bCs/>
          <w:color w:val="000000"/>
          <w:kern w:val="1"/>
          <w:sz w:val="22"/>
          <w:szCs w:val="22"/>
          <w:lang w:eastAsia="ar-SA"/>
        </w:rPr>
        <w:t xml:space="preserve">v eurách </w:t>
      </w:r>
      <w:r w:rsidR="001F34AD" w:rsidRPr="005841FB">
        <w:rPr>
          <w:rFonts w:cs="Arial"/>
          <w:sz w:val="22"/>
          <w:szCs w:val="22"/>
        </w:rPr>
        <w:t>podľa</w:t>
      </w:r>
      <w:r w:rsidR="00AB129A" w:rsidRPr="005841FB">
        <w:rPr>
          <w:rFonts w:cs="Arial"/>
          <w:sz w:val="22"/>
          <w:szCs w:val="22"/>
        </w:rPr>
        <w:t xml:space="preserve"> </w:t>
      </w:r>
      <w:r w:rsidR="005841FB" w:rsidRPr="005841FB">
        <w:rPr>
          <w:rFonts w:cs="Arial"/>
          <w:bCs/>
          <w:color w:val="000000"/>
          <w:kern w:val="1"/>
          <w:sz w:val="22"/>
          <w:szCs w:val="22"/>
          <w:lang w:eastAsia="ar-SA"/>
        </w:rPr>
        <w:t xml:space="preserve">ustanovení </w:t>
      </w:r>
      <w:r w:rsidR="00AB129A" w:rsidRPr="005841FB">
        <w:rPr>
          <w:rFonts w:cs="Arial"/>
          <w:sz w:val="22"/>
          <w:szCs w:val="22"/>
        </w:rPr>
        <w:t>zákona</w:t>
      </w:r>
      <w:r w:rsidR="00AB129A" w:rsidRPr="00172120">
        <w:rPr>
          <w:rFonts w:cs="Arial"/>
          <w:sz w:val="22"/>
          <w:szCs w:val="22"/>
        </w:rPr>
        <w:t xml:space="preserve"> </w:t>
      </w:r>
      <w:r w:rsidR="00B80273" w:rsidRPr="00172120">
        <w:rPr>
          <w:rFonts w:cs="Arial"/>
          <w:sz w:val="22"/>
          <w:szCs w:val="22"/>
        </w:rPr>
        <w:t xml:space="preserve">Národnej rady Slovenskej republiky </w:t>
      </w:r>
      <w:r w:rsidR="00AB129A" w:rsidRPr="00172120">
        <w:rPr>
          <w:rFonts w:cs="Arial"/>
          <w:sz w:val="22"/>
          <w:szCs w:val="22"/>
        </w:rPr>
        <w:t>č. 18/1996 Z. z. o cenách v znení neskorších predpisov</w:t>
      </w:r>
      <w:r w:rsidR="00B80273" w:rsidRPr="00172120">
        <w:rPr>
          <w:rFonts w:cs="Arial"/>
          <w:sz w:val="22"/>
          <w:szCs w:val="22"/>
        </w:rPr>
        <w:t xml:space="preserve"> a</w:t>
      </w:r>
      <w:r w:rsidR="003A2A5D" w:rsidRPr="00172120">
        <w:rPr>
          <w:rFonts w:cs="Arial"/>
          <w:sz w:val="22"/>
          <w:szCs w:val="22"/>
        </w:rPr>
        <w:t> vyhlášky Ministerstva financií Slovenskej republiky č. 87/1996 Z.</w:t>
      </w:r>
      <w:r w:rsidR="005841FB">
        <w:rPr>
          <w:rFonts w:cs="Arial"/>
          <w:sz w:val="22"/>
          <w:szCs w:val="22"/>
        </w:rPr>
        <w:t> </w:t>
      </w:r>
      <w:r w:rsidR="003A2A5D" w:rsidRPr="00172120">
        <w:rPr>
          <w:rFonts w:cs="Arial"/>
          <w:sz w:val="22"/>
          <w:szCs w:val="22"/>
        </w:rPr>
        <w:t>z., ktorou</w:t>
      </w:r>
      <w:r w:rsidR="00754498">
        <w:rPr>
          <w:rFonts w:cs="Arial"/>
          <w:sz w:val="22"/>
          <w:szCs w:val="22"/>
        </w:rPr>
        <w:t> </w:t>
      </w:r>
      <w:r w:rsidR="003A2A5D" w:rsidRPr="00172120">
        <w:rPr>
          <w:rFonts w:cs="Arial"/>
          <w:sz w:val="22"/>
          <w:szCs w:val="22"/>
        </w:rPr>
        <w:t>sa</w:t>
      </w:r>
      <w:r w:rsidR="00754498">
        <w:rPr>
          <w:rFonts w:cs="Arial"/>
          <w:sz w:val="22"/>
          <w:szCs w:val="22"/>
        </w:rPr>
        <w:t> </w:t>
      </w:r>
      <w:r w:rsidR="003A2A5D" w:rsidRPr="00172120">
        <w:rPr>
          <w:rFonts w:cs="Arial"/>
          <w:sz w:val="22"/>
          <w:szCs w:val="22"/>
        </w:rPr>
        <w:t xml:space="preserve">vykonáva </w:t>
      </w:r>
      <w:r w:rsidR="00B80273" w:rsidRPr="00172120">
        <w:rPr>
          <w:rFonts w:cs="Arial"/>
          <w:sz w:val="22"/>
          <w:szCs w:val="22"/>
        </w:rPr>
        <w:t>zákon</w:t>
      </w:r>
      <w:r w:rsidR="00AB129A" w:rsidRPr="00172120">
        <w:rPr>
          <w:rFonts w:cs="Arial"/>
          <w:sz w:val="22"/>
          <w:szCs w:val="22"/>
        </w:rPr>
        <w:t xml:space="preserve"> </w:t>
      </w:r>
      <w:r w:rsidR="003A2A5D" w:rsidRPr="00172120">
        <w:rPr>
          <w:rFonts w:cs="Arial"/>
          <w:sz w:val="22"/>
          <w:szCs w:val="22"/>
        </w:rPr>
        <w:t xml:space="preserve">Národnej rady Slovenskej republiky č. 18/1996 Z. z. o cenách v znení neskorších predpisov </w:t>
      </w:r>
      <w:r w:rsidR="00B80273" w:rsidRPr="00172120">
        <w:rPr>
          <w:rFonts w:cs="Arial"/>
          <w:sz w:val="22"/>
          <w:szCs w:val="22"/>
        </w:rPr>
        <w:t>nasledovne:</w:t>
      </w:r>
      <w:r w:rsidR="00270279">
        <w:rPr>
          <w:rFonts w:cs="Arial"/>
          <w:sz w:val="22"/>
          <w:szCs w:val="22"/>
        </w:rPr>
        <w:t xml:space="preserve"> </w:t>
      </w:r>
    </w:p>
    <w:p w14:paraId="597365BA" w14:textId="77777777" w:rsidR="00B80273" w:rsidRPr="005841FB" w:rsidRDefault="00B80273" w:rsidP="00894CC8">
      <w:pPr>
        <w:spacing w:after="0"/>
        <w:ind w:left="360"/>
        <w:jc w:val="both"/>
        <w:rPr>
          <w:rFonts w:cs="Arial"/>
          <w:sz w:val="22"/>
          <w:szCs w:val="22"/>
        </w:rPr>
      </w:pPr>
    </w:p>
    <w:p w14:paraId="3B126E9B" w14:textId="77777777" w:rsidR="00B80273" w:rsidRPr="005841FB" w:rsidRDefault="00B80273" w:rsidP="00610926">
      <w:pPr>
        <w:spacing w:after="0"/>
        <w:ind w:left="567"/>
        <w:jc w:val="both"/>
        <w:rPr>
          <w:rFonts w:cs="Arial"/>
          <w:sz w:val="22"/>
          <w:szCs w:val="22"/>
        </w:rPr>
      </w:pPr>
      <w:r w:rsidRPr="005841FB">
        <w:rPr>
          <w:rFonts w:cs="Arial"/>
          <w:sz w:val="22"/>
          <w:szCs w:val="22"/>
        </w:rPr>
        <w:t>Ce</w:t>
      </w:r>
      <w:r w:rsidR="005E4633" w:rsidRPr="005841FB">
        <w:rPr>
          <w:rFonts w:cs="Arial"/>
          <w:sz w:val="22"/>
          <w:szCs w:val="22"/>
        </w:rPr>
        <w:t xml:space="preserve">lková cena za predmet zmluvy </w:t>
      </w:r>
      <w:r w:rsidRPr="005841FB">
        <w:rPr>
          <w:rFonts w:cs="Arial"/>
          <w:sz w:val="22"/>
          <w:szCs w:val="22"/>
        </w:rPr>
        <w:t>bez DPH</w:t>
      </w:r>
      <w:r w:rsidRPr="005841FB">
        <w:rPr>
          <w:rFonts w:cs="Arial"/>
          <w:sz w:val="22"/>
          <w:szCs w:val="22"/>
        </w:rPr>
        <w:tab/>
      </w:r>
      <w:r w:rsidRPr="005841FB">
        <w:rPr>
          <w:rFonts w:cs="Arial"/>
          <w:sz w:val="22"/>
          <w:szCs w:val="22"/>
        </w:rPr>
        <w:tab/>
      </w:r>
      <w:r w:rsidR="005841FB" w:rsidRPr="007B0285">
        <w:rPr>
          <w:rFonts w:cs="Arial"/>
          <w:i/>
          <w:sz w:val="22"/>
          <w:szCs w:val="22"/>
          <w:highlight w:val="lightGray"/>
          <w:lang w:eastAsia="sk-SK"/>
        </w:rPr>
        <w:t>... [doplní uchádzač]</w:t>
      </w:r>
      <w:r w:rsidR="005841FB" w:rsidRPr="005841FB">
        <w:rPr>
          <w:rFonts w:cs="Arial"/>
          <w:sz w:val="22"/>
          <w:szCs w:val="22"/>
        </w:rPr>
        <w:t xml:space="preserve">,- </w:t>
      </w:r>
      <w:r w:rsidR="005841FB" w:rsidRPr="005841FB">
        <w:rPr>
          <w:rFonts w:cs="Arial"/>
          <w:bCs/>
          <w:color w:val="000000"/>
          <w:kern w:val="2"/>
          <w:sz w:val="22"/>
          <w:szCs w:val="22"/>
          <w:lang w:eastAsia="ar-SA"/>
        </w:rPr>
        <w:t>EUR</w:t>
      </w:r>
    </w:p>
    <w:p w14:paraId="4D2A0893" w14:textId="77777777" w:rsidR="006236E5" w:rsidRPr="005841FB" w:rsidRDefault="006236E5" w:rsidP="00610926">
      <w:pPr>
        <w:spacing w:after="0"/>
        <w:ind w:firstLine="567"/>
        <w:jc w:val="both"/>
        <w:rPr>
          <w:rFonts w:cs="Arial"/>
          <w:sz w:val="22"/>
          <w:szCs w:val="22"/>
        </w:rPr>
      </w:pPr>
      <w:r w:rsidRPr="005841FB">
        <w:rPr>
          <w:rFonts w:cs="Arial"/>
          <w:sz w:val="22"/>
          <w:szCs w:val="22"/>
        </w:rPr>
        <w:t xml:space="preserve">(slovom: </w:t>
      </w:r>
      <w:r w:rsidR="005841FB" w:rsidRPr="007B0285">
        <w:rPr>
          <w:rFonts w:cs="Arial"/>
          <w:i/>
          <w:sz w:val="22"/>
          <w:szCs w:val="22"/>
          <w:highlight w:val="lightGray"/>
          <w:lang w:eastAsia="sk-SK"/>
        </w:rPr>
        <w:t>... [doplní uchádzač]</w:t>
      </w:r>
      <w:r w:rsidR="005841FB" w:rsidRPr="005841FB">
        <w:rPr>
          <w:rFonts w:cs="Arial"/>
          <w:i/>
          <w:sz w:val="22"/>
          <w:szCs w:val="22"/>
          <w:lang w:eastAsia="sk-SK"/>
        </w:rPr>
        <w:t xml:space="preserve"> </w:t>
      </w:r>
      <w:r w:rsidRPr="005841FB">
        <w:rPr>
          <w:rFonts w:cs="Arial"/>
          <w:sz w:val="22"/>
          <w:szCs w:val="22"/>
        </w:rPr>
        <w:t>eur</w:t>
      </w:r>
      <w:r w:rsidR="005841FB" w:rsidRPr="005841FB">
        <w:rPr>
          <w:rFonts w:cs="Arial"/>
          <w:sz w:val="22"/>
          <w:szCs w:val="22"/>
        </w:rPr>
        <w:t xml:space="preserve"> bez DPH</w:t>
      </w:r>
      <w:r w:rsidRPr="005841FB">
        <w:rPr>
          <w:rFonts w:cs="Arial"/>
          <w:sz w:val="22"/>
          <w:szCs w:val="22"/>
        </w:rPr>
        <w:t xml:space="preserve">) </w:t>
      </w:r>
    </w:p>
    <w:p w14:paraId="6097C831" w14:textId="77777777" w:rsidR="00B80273" w:rsidRPr="005841FB" w:rsidRDefault="00B80273" w:rsidP="00610926">
      <w:pPr>
        <w:spacing w:after="0"/>
        <w:ind w:left="567"/>
        <w:jc w:val="both"/>
        <w:rPr>
          <w:rFonts w:cs="Arial"/>
          <w:sz w:val="22"/>
          <w:szCs w:val="22"/>
          <w:lang w:val="nl-NL"/>
        </w:rPr>
      </w:pPr>
      <w:r w:rsidRPr="005841FB">
        <w:rPr>
          <w:rFonts w:cs="Arial"/>
          <w:sz w:val="22"/>
          <w:szCs w:val="22"/>
        </w:rPr>
        <w:t>Sadzba DPH</w:t>
      </w:r>
      <w:r w:rsidR="00DB39DD" w:rsidRPr="005841FB">
        <w:rPr>
          <w:rFonts w:cs="Arial"/>
          <w:sz w:val="22"/>
          <w:szCs w:val="22"/>
        </w:rPr>
        <w:t xml:space="preserve"> </w:t>
      </w:r>
      <w:r w:rsidR="006236E5" w:rsidRPr="005841FB">
        <w:rPr>
          <w:rFonts w:cs="Arial"/>
          <w:sz w:val="22"/>
          <w:szCs w:val="22"/>
        </w:rPr>
        <w:t>20</w:t>
      </w:r>
      <w:r w:rsidR="006236E5" w:rsidRPr="005841FB">
        <w:rPr>
          <w:rFonts w:cs="Arial"/>
          <w:sz w:val="22"/>
          <w:szCs w:val="22"/>
          <w:lang w:val="nl-NL"/>
        </w:rPr>
        <w:t>%</w:t>
      </w:r>
      <w:r w:rsidR="00DB39DD" w:rsidRPr="005841FB">
        <w:rPr>
          <w:rFonts w:cs="Arial"/>
          <w:sz w:val="22"/>
          <w:szCs w:val="22"/>
          <w:lang w:val="nl-NL"/>
        </w:rPr>
        <w:tab/>
      </w:r>
      <w:r w:rsidR="00DB39DD" w:rsidRPr="005841FB">
        <w:rPr>
          <w:rFonts w:cs="Arial"/>
          <w:sz w:val="22"/>
          <w:szCs w:val="22"/>
          <w:lang w:val="nl-NL"/>
        </w:rPr>
        <w:tab/>
      </w:r>
      <w:r w:rsidR="005841FB">
        <w:rPr>
          <w:rFonts w:cs="Arial"/>
          <w:sz w:val="22"/>
          <w:szCs w:val="22"/>
          <w:lang w:val="nl-NL"/>
        </w:rPr>
        <w:tab/>
      </w:r>
      <w:r w:rsidR="005841FB">
        <w:rPr>
          <w:rFonts w:cs="Arial"/>
          <w:sz w:val="22"/>
          <w:szCs w:val="22"/>
          <w:lang w:val="nl-NL"/>
        </w:rPr>
        <w:tab/>
      </w:r>
      <w:r w:rsidR="005841FB">
        <w:rPr>
          <w:rFonts w:cs="Arial"/>
          <w:sz w:val="22"/>
          <w:szCs w:val="22"/>
          <w:lang w:val="nl-NL"/>
        </w:rPr>
        <w:tab/>
      </w:r>
      <w:r w:rsidR="005841FB" w:rsidRPr="007B0285">
        <w:rPr>
          <w:rFonts w:cs="Arial"/>
          <w:i/>
          <w:sz w:val="22"/>
          <w:szCs w:val="22"/>
          <w:highlight w:val="lightGray"/>
          <w:lang w:eastAsia="sk-SK"/>
        </w:rPr>
        <w:t>... [doplní uchádzač]</w:t>
      </w:r>
      <w:r w:rsidR="005841FB" w:rsidRPr="005841FB">
        <w:rPr>
          <w:rFonts w:cs="Arial"/>
          <w:sz w:val="22"/>
          <w:szCs w:val="22"/>
        </w:rPr>
        <w:t xml:space="preserve">,- </w:t>
      </w:r>
      <w:r w:rsidR="005841FB" w:rsidRPr="005841FB">
        <w:rPr>
          <w:rFonts w:cs="Arial"/>
          <w:bCs/>
          <w:color w:val="000000"/>
          <w:kern w:val="2"/>
          <w:sz w:val="22"/>
          <w:szCs w:val="22"/>
          <w:lang w:eastAsia="ar-SA"/>
        </w:rPr>
        <w:t>EUR</w:t>
      </w:r>
      <w:r w:rsidR="00165B7C" w:rsidRPr="005841FB">
        <w:rPr>
          <w:rFonts w:cs="Arial"/>
          <w:sz w:val="22"/>
          <w:szCs w:val="22"/>
          <w:lang w:val="nl-NL"/>
        </w:rPr>
        <w:t xml:space="preserve"> </w:t>
      </w:r>
    </w:p>
    <w:p w14:paraId="39E7E302" w14:textId="77777777" w:rsidR="00B80273" w:rsidRPr="005841FB" w:rsidRDefault="00B80273" w:rsidP="00610926">
      <w:pPr>
        <w:spacing w:after="0"/>
        <w:ind w:left="567"/>
        <w:jc w:val="both"/>
        <w:rPr>
          <w:rFonts w:cs="Arial"/>
          <w:sz w:val="22"/>
          <w:szCs w:val="22"/>
        </w:rPr>
      </w:pPr>
      <w:r w:rsidRPr="005841FB">
        <w:rPr>
          <w:rFonts w:cs="Arial"/>
          <w:sz w:val="22"/>
          <w:szCs w:val="22"/>
        </w:rPr>
        <w:t xml:space="preserve">Cena s DPH </w:t>
      </w:r>
      <w:r w:rsidR="006236E5" w:rsidRPr="005841FB">
        <w:rPr>
          <w:rFonts w:cs="Arial"/>
          <w:sz w:val="22"/>
          <w:szCs w:val="22"/>
        </w:rPr>
        <w:tab/>
      </w:r>
      <w:r w:rsidR="006236E5" w:rsidRPr="005841FB">
        <w:rPr>
          <w:rFonts w:cs="Arial"/>
          <w:sz w:val="22"/>
          <w:szCs w:val="22"/>
        </w:rPr>
        <w:tab/>
      </w:r>
      <w:r w:rsidR="006236E5" w:rsidRPr="005841FB">
        <w:rPr>
          <w:rFonts w:cs="Arial"/>
          <w:sz w:val="22"/>
          <w:szCs w:val="22"/>
        </w:rPr>
        <w:tab/>
      </w:r>
      <w:r w:rsidR="005841FB">
        <w:rPr>
          <w:rFonts w:cs="Arial"/>
          <w:sz w:val="22"/>
          <w:szCs w:val="22"/>
        </w:rPr>
        <w:tab/>
      </w:r>
      <w:r w:rsidR="005841FB">
        <w:rPr>
          <w:rFonts w:cs="Arial"/>
          <w:sz w:val="22"/>
          <w:szCs w:val="22"/>
        </w:rPr>
        <w:tab/>
      </w:r>
      <w:r w:rsidR="005841FB">
        <w:rPr>
          <w:rFonts w:cs="Arial"/>
          <w:sz w:val="22"/>
          <w:szCs w:val="22"/>
        </w:rPr>
        <w:tab/>
      </w:r>
      <w:r w:rsidR="005841FB" w:rsidRPr="007B0285">
        <w:rPr>
          <w:rFonts w:cs="Arial"/>
          <w:i/>
          <w:sz w:val="22"/>
          <w:szCs w:val="22"/>
          <w:highlight w:val="lightGray"/>
          <w:lang w:eastAsia="sk-SK"/>
        </w:rPr>
        <w:t>... [doplní uchádzač]</w:t>
      </w:r>
      <w:r w:rsidR="005841FB" w:rsidRPr="005841FB">
        <w:rPr>
          <w:rFonts w:cs="Arial"/>
          <w:sz w:val="22"/>
          <w:szCs w:val="22"/>
        </w:rPr>
        <w:t xml:space="preserve">,- </w:t>
      </w:r>
      <w:r w:rsidR="005841FB" w:rsidRPr="005841FB">
        <w:rPr>
          <w:rFonts w:cs="Arial"/>
          <w:bCs/>
          <w:color w:val="000000"/>
          <w:kern w:val="2"/>
          <w:sz w:val="22"/>
          <w:szCs w:val="22"/>
          <w:lang w:eastAsia="ar-SA"/>
        </w:rPr>
        <w:t>EUR</w:t>
      </w:r>
      <w:r w:rsidR="006236E5" w:rsidRPr="005841FB">
        <w:rPr>
          <w:rFonts w:cs="Arial"/>
          <w:sz w:val="22"/>
          <w:szCs w:val="22"/>
        </w:rPr>
        <w:t xml:space="preserve"> </w:t>
      </w:r>
    </w:p>
    <w:p w14:paraId="0FFC8A16" w14:textId="77777777" w:rsidR="005841FB" w:rsidRPr="005841FB" w:rsidRDefault="005841FB" w:rsidP="00610926">
      <w:pPr>
        <w:spacing w:after="0"/>
        <w:ind w:firstLine="567"/>
        <w:jc w:val="both"/>
        <w:rPr>
          <w:rFonts w:cs="Arial"/>
          <w:sz w:val="22"/>
          <w:szCs w:val="22"/>
        </w:rPr>
      </w:pPr>
      <w:r w:rsidRPr="005841FB">
        <w:rPr>
          <w:rFonts w:cs="Arial"/>
          <w:sz w:val="22"/>
          <w:szCs w:val="22"/>
        </w:rPr>
        <w:t xml:space="preserve">(slovom: </w:t>
      </w:r>
      <w:r w:rsidRPr="007B0285">
        <w:rPr>
          <w:rFonts w:cs="Arial"/>
          <w:i/>
          <w:sz w:val="22"/>
          <w:szCs w:val="22"/>
          <w:highlight w:val="lightGray"/>
          <w:lang w:eastAsia="sk-SK"/>
        </w:rPr>
        <w:t>... [doplní uchádzač]</w:t>
      </w:r>
      <w:r w:rsidRPr="005841FB">
        <w:rPr>
          <w:rFonts w:cs="Arial"/>
          <w:i/>
          <w:sz w:val="22"/>
          <w:szCs w:val="22"/>
          <w:lang w:eastAsia="sk-SK"/>
        </w:rPr>
        <w:t xml:space="preserve"> </w:t>
      </w:r>
      <w:r w:rsidRPr="005841FB">
        <w:rPr>
          <w:rFonts w:cs="Arial"/>
          <w:sz w:val="22"/>
          <w:szCs w:val="22"/>
        </w:rPr>
        <w:t>eur s DPH)</w:t>
      </w:r>
      <w:r>
        <w:rPr>
          <w:rFonts w:cs="Arial"/>
          <w:sz w:val="22"/>
          <w:szCs w:val="22"/>
        </w:rPr>
        <w:t>.</w:t>
      </w:r>
      <w:r w:rsidRPr="005841FB">
        <w:rPr>
          <w:rFonts w:cs="Arial"/>
          <w:sz w:val="22"/>
          <w:szCs w:val="22"/>
        </w:rPr>
        <w:t xml:space="preserve"> </w:t>
      </w:r>
    </w:p>
    <w:p w14:paraId="664A36F8" w14:textId="77777777" w:rsidR="00004284" w:rsidRDefault="00004284" w:rsidP="00610926">
      <w:pPr>
        <w:spacing w:after="80"/>
        <w:ind w:left="567"/>
        <w:jc w:val="both"/>
        <w:rPr>
          <w:rFonts w:cs="Arial"/>
          <w:bCs/>
          <w:i/>
          <w:sz w:val="22"/>
          <w:szCs w:val="22"/>
          <w:lang w:eastAsia="sk-SK"/>
        </w:rPr>
      </w:pPr>
    </w:p>
    <w:p w14:paraId="482BC526" w14:textId="77777777" w:rsidR="005841FB" w:rsidRDefault="000C3042" w:rsidP="00610926">
      <w:pPr>
        <w:spacing w:after="80"/>
        <w:ind w:left="567"/>
        <w:jc w:val="both"/>
        <w:rPr>
          <w:rFonts w:cs="Arial"/>
          <w:bCs/>
          <w:i/>
          <w:sz w:val="22"/>
          <w:szCs w:val="22"/>
          <w:lang w:eastAsia="sk-SK"/>
        </w:rPr>
      </w:pPr>
      <w:r w:rsidRPr="0019434D">
        <w:rPr>
          <w:rFonts w:cs="Arial"/>
          <w:bCs/>
          <w:i/>
          <w:sz w:val="22"/>
          <w:szCs w:val="22"/>
          <w:lang w:eastAsia="sk-SK"/>
        </w:rPr>
        <w:t xml:space="preserve">Ak </w:t>
      </w:r>
      <w:r>
        <w:rPr>
          <w:rFonts w:cs="Arial"/>
          <w:bCs/>
          <w:i/>
          <w:sz w:val="22"/>
          <w:szCs w:val="22"/>
          <w:lang w:eastAsia="sk-SK"/>
        </w:rPr>
        <w:t xml:space="preserve">poskytovateľ </w:t>
      </w:r>
      <w:r w:rsidRPr="0019434D">
        <w:rPr>
          <w:rFonts w:cs="Arial"/>
          <w:bCs/>
          <w:i/>
          <w:sz w:val="22"/>
          <w:szCs w:val="22"/>
          <w:lang w:eastAsia="sk-SK"/>
        </w:rPr>
        <w:t>je platcom DPH</w:t>
      </w:r>
      <w:r w:rsidR="006A115D">
        <w:rPr>
          <w:rFonts w:cs="Arial"/>
          <w:bCs/>
          <w:i/>
          <w:sz w:val="22"/>
          <w:szCs w:val="22"/>
          <w:lang w:eastAsia="sk-SK"/>
        </w:rPr>
        <w:t>,</w:t>
      </w:r>
      <w:r w:rsidRPr="0019434D">
        <w:rPr>
          <w:rFonts w:cs="Arial"/>
          <w:bCs/>
          <w:i/>
          <w:sz w:val="22"/>
          <w:szCs w:val="22"/>
          <w:lang w:eastAsia="sk-SK"/>
        </w:rPr>
        <w:t xml:space="preserve"> uvedie</w:t>
      </w:r>
      <w:r w:rsidR="005E4633">
        <w:rPr>
          <w:rFonts w:cs="Arial"/>
          <w:bCs/>
          <w:i/>
          <w:sz w:val="22"/>
          <w:szCs w:val="22"/>
          <w:lang w:eastAsia="sk-SK"/>
        </w:rPr>
        <w:t xml:space="preserve"> </w:t>
      </w:r>
      <w:r w:rsidRPr="005E4633">
        <w:rPr>
          <w:rFonts w:cs="Arial"/>
          <w:bCs/>
          <w:i/>
          <w:sz w:val="22"/>
          <w:szCs w:val="22"/>
          <w:lang w:eastAsia="sk-SK"/>
        </w:rPr>
        <w:t xml:space="preserve">celkovú </w:t>
      </w:r>
      <w:r w:rsidRPr="0019434D">
        <w:rPr>
          <w:rFonts w:cs="Arial"/>
          <w:bCs/>
          <w:i/>
          <w:sz w:val="22"/>
          <w:szCs w:val="22"/>
          <w:lang w:eastAsia="sk-SK"/>
        </w:rPr>
        <w:t>cenu za predmet zmluvy s DPH. DPH bude účtovaná v aktuálnej sadzbe podľa všeobecne záväzných právnych predpisov platných v čase zdaniteľného plnenia.</w:t>
      </w:r>
      <w:r w:rsidR="00BA43B2">
        <w:rPr>
          <w:rFonts w:cs="Arial"/>
          <w:bCs/>
          <w:i/>
          <w:sz w:val="22"/>
          <w:szCs w:val="22"/>
          <w:lang w:eastAsia="sk-SK"/>
        </w:rPr>
        <w:t xml:space="preserve"> </w:t>
      </w:r>
      <w:r w:rsidRPr="0019434D">
        <w:rPr>
          <w:rFonts w:cs="Arial"/>
          <w:bCs/>
          <w:i/>
          <w:sz w:val="22"/>
          <w:szCs w:val="22"/>
          <w:lang w:eastAsia="sk-SK"/>
        </w:rPr>
        <w:t xml:space="preserve"> </w:t>
      </w:r>
    </w:p>
    <w:p w14:paraId="523722B6" w14:textId="77777777" w:rsidR="000C3042" w:rsidRPr="0019434D" w:rsidRDefault="000C3042" w:rsidP="00610926">
      <w:pPr>
        <w:spacing w:after="80"/>
        <w:ind w:left="567"/>
        <w:jc w:val="both"/>
        <w:rPr>
          <w:rFonts w:cs="Arial"/>
          <w:bCs/>
          <w:i/>
          <w:sz w:val="22"/>
          <w:szCs w:val="22"/>
          <w:lang w:eastAsia="sk-SK"/>
        </w:rPr>
      </w:pPr>
      <w:r w:rsidRPr="0019434D">
        <w:rPr>
          <w:rFonts w:cs="Arial"/>
          <w:bCs/>
          <w:i/>
          <w:sz w:val="22"/>
          <w:szCs w:val="22"/>
          <w:lang w:eastAsia="sk-SK"/>
        </w:rPr>
        <w:t xml:space="preserve">Ak </w:t>
      </w:r>
      <w:r>
        <w:rPr>
          <w:rFonts w:cs="Arial"/>
          <w:bCs/>
          <w:i/>
          <w:sz w:val="22"/>
          <w:szCs w:val="22"/>
          <w:lang w:eastAsia="sk-SK"/>
        </w:rPr>
        <w:t xml:space="preserve">poskytovateľ </w:t>
      </w:r>
      <w:r w:rsidRPr="0019434D">
        <w:rPr>
          <w:rFonts w:cs="Arial"/>
          <w:bCs/>
          <w:i/>
          <w:sz w:val="22"/>
          <w:szCs w:val="22"/>
          <w:lang w:eastAsia="sk-SK"/>
        </w:rPr>
        <w:t>nie je platcom DPH</w:t>
      </w:r>
      <w:r w:rsidR="006A115D">
        <w:rPr>
          <w:rFonts w:cs="Arial"/>
          <w:bCs/>
          <w:i/>
          <w:sz w:val="22"/>
          <w:szCs w:val="22"/>
          <w:lang w:eastAsia="sk-SK"/>
        </w:rPr>
        <w:t>,</w:t>
      </w:r>
      <w:r w:rsidRPr="0019434D">
        <w:rPr>
          <w:rFonts w:cs="Arial"/>
          <w:bCs/>
          <w:i/>
          <w:sz w:val="22"/>
          <w:szCs w:val="22"/>
          <w:lang w:eastAsia="sk-SK"/>
        </w:rPr>
        <w:t xml:space="preserve"> uvedie celkovú cenu</w:t>
      </w:r>
      <w:r w:rsidRPr="00B92F75">
        <w:rPr>
          <w:rFonts w:cs="Arial"/>
          <w:bCs/>
          <w:i/>
          <w:sz w:val="22"/>
          <w:szCs w:val="22"/>
          <w:lang w:eastAsia="sk-SK"/>
        </w:rPr>
        <w:t xml:space="preserve"> </w:t>
      </w:r>
      <w:r w:rsidRPr="0019434D">
        <w:rPr>
          <w:rFonts w:cs="Arial"/>
          <w:bCs/>
          <w:i/>
          <w:sz w:val="22"/>
          <w:szCs w:val="22"/>
          <w:lang w:eastAsia="sk-SK"/>
        </w:rPr>
        <w:t>za predmet zmluvy bez DPH a</w:t>
      </w:r>
      <w:r w:rsidR="006A115D">
        <w:rPr>
          <w:rFonts w:cs="Arial"/>
          <w:bCs/>
          <w:i/>
          <w:sz w:val="22"/>
          <w:szCs w:val="22"/>
          <w:lang w:eastAsia="sk-SK"/>
        </w:rPr>
        <w:t> </w:t>
      </w:r>
      <w:r w:rsidRPr="0019434D">
        <w:rPr>
          <w:rFonts w:cs="Arial"/>
          <w:bCs/>
          <w:i/>
          <w:sz w:val="22"/>
          <w:szCs w:val="22"/>
          <w:lang w:eastAsia="sk-SK"/>
        </w:rPr>
        <w:t>na skutočnosť, že nie je platiteľom DPH</w:t>
      </w:r>
      <w:r w:rsidR="006A115D">
        <w:rPr>
          <w:rFonts w:cs="Arial"/>
          <w:bCs/>
          <w:i/>
          <w:sz w:val="22"/>
          <w:szCs w:val="22"/>
          <w:lang w:eastAsia="sk-SK"/>
        </w:rPr>
        <w:t>,</w:t>
      </w:r>
      <w:r w:rsidRPr="0019434D">
        <w:rPr>
          <w:rFonts w:cs="Arial"/>
          <w:bCs/>
          <w:i/>
          <w:sz w:val="22"/>
          <w:szCs w:val="22"/>
          <w:lang w:eastAsia="sk-SK"/>
        </w:rPr>
        <w:t xml:space="preserve"> upozorní. V prípade, ak sa </w:t>
      </w:r>
      <w:r>
        <w:rPr>
          <w:rFonts w:cs="Arial"/>
          <w:bCs/>
          <w:i/>
          <w:sz w:val="22"/>
          <w:szCs w:val="22"/>
          <w:lang w:eastAsia="sk-SK"/>
        </w:rPr>
        <w:t xml:space="preserve">poskytovateľ </w:t>
      </w:r>
      <w:r w:rsidRPr="0019434D">
        <w:rPr>
          <w:rFonts w:cs="Arial"/>
          <w:bCs/>
          <w:i/>
          <w:sz w:val="22"/>
          <w:szCs w:val="22"/>
          <w:lang w:eastAsia="sk-SK"/>
        </w:rPr>
        <w:t>počas plnenia zmluvy stane platiteľom DPH, táto skutočnosť nie je dôvodom na zmenu dohodnutej ceny a cena sa nezvyšuje o príslušnú sadzbu DPH.</w:t>
      </w:r>
    </w:p>
    <w:p w14:paraId="283B8D24" w14:textId="77777777" w:rsidR="000C3042" w:rsidRPr="0019434D" w:rsidRDefault="000C3042" w:rsidP="00610926">
      <w:pPr>
        <w:spacing w:after="80"/>
        <w:ind w:left="567"/>
        <w:jc w:val="both"/>
        <w:rPr>
          <w:rFonts w:cs="Arial"/>
          <w:bCs/>
          <w:i/>
          <w:sz w:val="22"/>
          <w:szCs w:val="22"/>
          <w:lang w:eastAsia="sk-SK"/>
        </w:rPr>
      </w:pPr>
      <w:r w:rsidRPr="0019434D">
        <w:rPr>
          <w:rFonts w:cs="Arial"/>
          <w:bCs/>
          <w:i/>
          <w:sz w:val="22"/>
          <w:szCs w:val="22"/>
          <w:lang w:eastAsia="sk-SK"/>
        </w:rPr>
        <w:t xml:space="preserve">V prípade </w:t>
      </w:r>
      <w:r>
        <w:rPr>
          <w:rFonts w:cs="Arial"/>
          <w:bCs/>
          <w:i/>
          <w:sz w:val="22"/>
          <w:szCs w:val="22"/>
          <w:lang w:eastAsia="sk-SK"/>
        </w:rPr>
        <w:t xml:space="preserve">poskytovateľa </w:t>
      </w:r>
      <w:r w:rsidRPr="0019434D">
        <w:rPr>
          <w:rFonts w:cs="Arial"/>
          <w:bCs/>
          <w:i/>
          <w:sz w:val="22"/>
          <w:szCs w:val="22"/>
          <w:lang w:eastAsia="sk-SK"/>
        </w:rPr>
        <w:t>z iného štátu ako Slovenskej republiky, je dodávateľ povinný uviesť celkovú cenu</w:t>
      </w:r>
      <w:r w:rsidRPr="00B92F75">
        <w:rPr>
          <w:rFonts w:cs="Arial"/>
          <w:bCs/>
          <w:i/>
          <w:sz w:val="22"/>
          <w:szCs w:val="22"/>
          <w:lang w:eastAsia="sk-SK"/>
        </w:rPr>
        <w:t xml:space="preserve"> </w:t>
      </w:r>
      <w:r w:rsidRPr="0019434D">
        <w:rPr>
          <w:rFonts w:cs="Arial"/>
          <w:bCs/>
          <w:i/>
          <w:sz w:val="22"/>
          <w:szCs w:val="22"/>
          <w:lang w:eastAsia="sk-SK"/>
        </w:rPr>
        <w:t xml:space="preserve">pre </w:t>
      </w:r>
      <w:r>
        <w:rPr>
          <w:rFonts w:cs="Arial"/>
          <w:bCs/>
          <w:i/>
          <w:sz w:val="22"/>
          <w:szCs w:val="22"/>
          <w:lang w:eastAsia="sk-SK"/>
        </w:rPr>
        <w:t xml:space="preserve">používateľa </w:t>
      </w:r>
      <w:r w:rsidRPr="0019434D">
        <w:rPr>
          <w:rFonts w:cs="Arial"/>
          <w:bCs/>
          <w:i/>
          <w:sz w:val="22"/>
          <w:szCs w:val="22"/>
          <w:lang w:eastAsia="sk-SK"/>
        </w:rPr>
        <w:t xml:space="preserve">vrátane všetkých daňových povinností </w:t>
      </w:r>
      <w:r w:rsidR="001278EF">
        <w:rPr>
          <w:rFonts w:cs="Arial"/>
          <w:bCs/>
          <w:i/>
          <w:sz w:val="22"/>
          <w:szCs w:val="22"/>
          <w:lang w:eastAsia="sk-SK"/>
        </w:rPr>
        <w:t>používateľa</w:t>
      </w:r>
      <w:r w:rsidRPr="0019434D">
        <w:rPr>
          <w:rFonts w:cs="Arial"/>
          <w:bCs/>
          <w:i/>
          <w:sz w:val="22"/>
          <w:szCs w:val="22"/>
          <w:lang w:eastAsia="sk-SK"/>
        </w:rPr>
        <w:t xml:space="preserve">. Ak je </w:t>
      </w:r>
      <w:r>
        <w:rPr>
          <w:rFonts w:cs="Arial"/>
          <w:bCs/>
          <w:i/>
          <w:sz w:val="22"/>
          <w:szCs w:val="22"/>
          <w:lang w:eastAsia="sk-SK"/>
        </w:rPr>
        <w:t xml:space="preserve">poskytovateľ </w:t>
      </w:r>
      <w:r w:rsidRPr="0019434D">
        <w:rPr>
          <w:rFonts w:cs="Arial"/>
          <w:bCs/>
          <w:i/>
          <w:sz w:val="22"/>
          <w:szCs w:val="22"/>
          <w:lang w:eastAsia="sk-SK"/>
        </w:rPr>
        <w:t>identifikovaný pre DPH v inom členskom štáte Európskej únie</w:t>
      </w:r>
      <w:r w:rsidR="006A115D">
        <w:rPr>
          <w:rFonts w:cs="Arial"/>
          <w:bCs/>
          <w:i/>
          <w:sz w:val="22"/>
          <w:szCs w:val="22"/>
          <w:lang w:eastAsia="sk-SK"/>
        </w:rPr>
        <w:t>,</w:t>
      </w:r>
      <w:r w:rsidRPr="0019434D">
        <w:rPr>
          <w:rFonts w:cs="Arial"/>
          <w:bCs/>
          <w:i/>
          <w:sz w:val="22"/>
          <w:szCs w:val="22"/>
          <w:lang w:eastAsia="sk-SK"/>
        </w:rPr>
        <w:t xml:space="preserve"> alebo</w:t>
      </w:r>
      <w:r w:rsidR="00EE4DB7">
        <w:rPr>
          <w:rFonts w:cs="Arial"/>
          <w:bCs/>
          <w:i/>
          <w:sz w:val="22"/>
          <w:szCs w:val="22"/>
          <w:lang w:eastAsia="sk-SK"/>
        </w:rPr>
        <w:t> </w:t>
      </w:r>
      <w:r w:rsidRPr="0019434D">
        <w:rPr>
          <w:rFonts w:cs="Arial"/>
          <w:bCs/>
          <w:i/>
          <w:sz w:val="22"/>
          <w:szCs w:val="22"/>
          <w:lang w:eastAsia="sk-SK"/>
        </w:rPr>
        <w:t xml:space="preserve">je zahraničnou osobou z iného tretieho štátu, tento </w:t>
      </w:r>
      <w:r>
        <w:rPr>
          <w:rFonts w:cs="Arial"/>
          <w:bCs/>
          <w:i/>
          <w:sz w:val="22"/>
          <w:szCs w:val="22"/>
          <w:lang w:eastAsia="sk-SK"/>
        </w:rPr>
        <w:t xml:space="preserve">poskytovateľ </w:t>
      </w:r>
      <w:r w:rsidRPr="0019434D">
        <w:rPr>
          <w:rFonts w:cs="Arial"/>
          <w:bCs/>
          <w:i/>
          <w:sz w:val="22"/>
          <w:szCs w:val="22"/>
          <w:lang w:eastAsia="sk-SK"/>
        </w:rPr>
        <w:t xml:space="preserve">nebude pri plnení zmluvy fakturovať DPH. Takýto </w:t>
      </w:r>
      <w:r>
        <w:rPr>
          <w:rFonts w:cs="Arial"/>
          <w:bCs/>
          <w:i/>
          <w:sz w:val="22"/>
          <w:szCs w:val="22"/>
          <w:lang w:eastAsia="sk-SK"/>
        </w:rPr>
        <w:t xml:space="preserve">poskytovateľ </w:t>
      </w:r>
      <w:r w:rsidRPr="0019434D">
        <w:rPr>
          <w:rFonts w:cs="Arial"/>
          <w:bCs/>
          <w:i/>
          <w:sz w:val="22"/>
          <w:szCs w:val="22"/>
          <w:lang w:eastAsia="sk-SK"/>
        </w:rPr>
        <w:t xml:space="preserve">musí uviesť príslušnú sadzbu a výšku DPH podľa zákona č. 222/2004 Z. z. o dani z pridanej hodnoty v znení neskorších predpisov (ďalej len „zákon o DPH“) a cenu vrátane DPH. </w:t>
      </w:r>
      <w:r>
        <w:rPr>
          <w:rFonts w:cs="Arial"/>
          <w:bCs/>
          <w:i/>
          <w:sz w:val="22"/>
          <w:szCs w:val="22"/>
          <w:lang w:eastAsia="sk-SK"/>
        </w:rPr>
        <w:t xml:space="preserve">Používateľ </w:t>
      </w:r>
      <w:r w:rsidRPr="0019434D">
        <w:rPr>
          <w:rFonts w:cs="Arial"/>
          <w:bCs/>
          <w:i/>
          <w:sz w:val="22"/>
          <w:szCs w:val="22"/>
          <w:lang w:eastAsia="sk-SK"/>
        </w:rPr>
        <w:t>v tomto prípade bude</w:t>
      </w:r>
      <w:r w:rsidR="007B310D">
        <w:rPr>
          <w:rFonts w:cs="Arial"/>
          <w:bCs/>
          <w:i/>
          <w:sz w:val="22"/>
          <w:szCs w:val="22"/>
          <w:lang w:eastAsia="sk-SK"/>
        </w:rPr>
        <w:t> </w:t>
      </w:r>
      <w:r w:rsidRPr="0019434D">
        <w:rPr>
          <w:rFonts w:cs="Arial"/>
          <w:bCs/>
          <w:i/>
          <w:sz w:val="22"/>
          <w:szCs w:val="22"/>
          <w:lang w:eastAsia="sk-SK"/>
        </w:rPr>
        <w:t>registrovaný pre DPH podľa § 7 a/alebo § 7a zákona o DPH a bude povinný odviesť DPH v Slovenskej republike podľa zákona o DPH.</w:t>
      </w:r>
    </w:p>
    <w:p w14:paraId="0FA25C92" w14:textId="77777777" w:rsidR="000C3042" w:rsidRPr="0019434D" w:rsidRDefault="000C3042" w:rsidP="00610926">
      <w:pPr>
        <w:spacing w:after="80"/>
        <w:ind w:left="567"/>
        <w:jc w:val="both"/>
        <w:rPr>
          <w:rFonts w:cs="Arial"/>
          <w:bCs/>
          <w:i/>
          <w:sz w:val="22"/>
          <w:szCs w:val="22"/>
          <w:lang w:eastAsia="sk-SK"/>
        </w:rPr>
      </w:pPr>
      <w:r w:rsidRPr="007B0285">
        <w:rPr>
          <w:rFonts w:cs="Arial"/>
          <w:bCs/>
          <w:i/>
          <w:sz w:val="22"/>
          <w:szCs w:val="22"/>
          <w:highlight w:val="lightGray"/>
          <w:lang w:eastAsia="sk-SK"/>
        </w:rPr>
        <w:t>(v zmluve sa uvedie len aktuálna alternatíva)</w:t>
      </w:r>
    </w:p>
    <w:p w14:paraId="62C6133F" w14:textId="77777777" w:rsidR="00A6104E" w:rsidRPr="00172120" w:rsidRDefault="00A6104E" w:rsidP="00610926">
      <w:pPr>
        <w:spacing w:after="80"/>
        <w:ind w:left="567"/>
        <w:jc w:val="both"/>
        <w:rPr>
          <w:rFonts w:cs="Arial"/>
          <w:sz w:val="22"/>
          <w:szCs w:val="22"/>
        </w:rPr>
      </w:pPr>
      <w:r w:rsidRPr="00610926">
        <w:rPr>
          <w:rFonts w:cs="Arial"/>
          <w:bCs/>
          <w:sz w:val="22"/>
          <w:szCs w:val="22"/>
          <w:lang w:eastAsia="sk-SK"/>
        </w:rPr>
        <w:t>Používateľ</w:t>
      </w:r>
      <w:r w:rsidRPr="00610926">
        <w:rPr>
          <w:rFonts w:cs="Arial"/>
          <w:sz w:val="22"/>
          <w:szCs w:val="22"/>
        </w:rPr>
        <w:t xml:space="preserve"> si</w:t>
      </w:r>
      <w:r w:rsidRPr="001B3310">
        <w:rPr>
          <w:rFonts w:cs="Arial"/>
          <w:sz w:val="22"/>
          <w:szCs w:val="22"/>
        </w:rPr>
        <w:t xml:space="preserve"> vyhradzuje právo celkov</w:t>
      </w:r>
      <w:r w:rsidR="00C4207D" w:rsidRPr="00196D50">
        <w:rPr>
          <w:rFonts w:cs="Arial"/>
          <w:sz w:val="22"/>
          <w:szCs w:val="22"/>
        </w:rPr>
        <w:t xml:space="preserve">ú cenu </w:t>
      </w:r>
      <w:r w:rsidR="00530629">
        <w:rPr>
          <w:rFonts w:cs="Arial"/>
          <w:sz w:val="22"/>
          <w:szCs w:val="22"/>
        </w:rPr>
        <w:t>z</w:t>
      </w:r>
      <w:r w:rsidR="00C4207D" w:rsidRPr="00196D50">
        <w:rPr>
          <w:rFonts w:cs="Arial"/>
          <w:sz w:val="22"/>
          <w:szCs w:val="22"/>
        </w:rPr>
        <w:t xml:space="preserve">a predmet zmluvy </w:t>
      </w:r>
      <w:r w:rsidRPr="00196D50">
        <w:rPr>
          <w:rFonts w:cs="Arial"/>
          <w:sz w:val="22"/>
          <w:szCs w:val="22"/>
        </w:rPr>
        <w:t>nevyčerpať.</w:t>
      </w:r>
      <w:r w:rsidR="00270279">
        <w:rPr>
          <w:rFonts w:cs="Arial"/>
          <w:sz w:val="22"/>
          <w:szCs w:val="22"/>
        </w:rPr>
        <w:t xml:space="preserve"> </w:t>
      </w:r>
    </w:p>
    <w:p w14:paraId="63DD394B" w14:textId="77777777" w:rsidR="007A296F" w:rsidRPr="00BA5782" w:rsidRDefault="007A296F" w:rsidP="00610926">
      <w:pPr>
        <w:numPr>
          <w:ilvl w:val="1"/>
          <w:numId w:val="40"/>
        </w:numPr>
        <w:overflowPunct/>
        <w:spacing w:after="0"/>
        <w:ind w:left="567" w:hanging="567"/>
        <w:jc w:val="both"/>
        <w:textAlignment w:val="auto"/>
        <w:rPr>
          <w:rFonts w:cs="Arial"/>
          <w:sz w:val="22"/>
          <w:szCs w:val="22"/>
        </w:rPr>
      </w:pPr>
      <w:r w:rsidRPr="00BA5782">
        <w:rPr>
          <w:rFonts w:cs="Arial"/>
          <w:sz w:val="22"/>
          <w:szCs w:val="22"/>
        </w:rPr>
        <w:t xml:space="preserve">Platby za predmet zmluvy uvedený v článku 2. tejto </w:t>
      </w:r>
      <w:r w:rsidR="00F345FD" w:rsidRPr="00BA5782">
        <w:rPr>
          <w:rFonts w:cs="Arial"/>
          <w:sz w:val="22"/>
          <w:szCs w:val="22"/>
        </w:rPr>
        <w:t>z</w:t>
      </w:r>
      <w:r w:rsidRPr="00BA5782">
        <w:rPr>
          <w:rFonts w:cs="Arial"/>
          <w:sz w:val="22"/>
          <w:szCs w:val="22"/>
        </w:rPr>
        <w:t xml:space="preserve">mluvy </w:t>
      </w:r>
      <w:r w:rsidRPr="00A44D85">
        <w:rPr>
          <w:rFonts w:cs="Arial"/>
          <w:sz w:val="22"/>
          <w:szCs w:val="22"/>
        </w:rPr>
        <w:t>za obdobie 12 mesiacov,</w:t>
      </w:r>
      <w:r w:rsidRPr="00BA5782">
        <w:rPr>
          <w:rFonts w:cs="Arial"/>
          <w:sz w:val="22"/>
          <w:szCs w:val="22"/>
        </w:rPr>
        <w:t xml:space="preserve"> pokiaľ</w:t>
      </w:r>
      <w:r w:rsidR="00C445A0">
        <w:rPr>
          <w:rFonts w:cs="Arial"/>
          <w:sz w:val="22"/>
          <w:szCs w:val="22"/>
        </w:rPr>
        <w:t> </w:t>
      </w:r>
      <w:r w:rsidR="00F345FD" w:rsidRPr="00BA5782">
        <w:rPr>
          <w:rFonts w:cs="Arial"/>
          <w:sz w:val="22"/>
          <w:szCs w:val="22"/>
        </w:rPr>
        <w:t>používateľ</w:t>
      </w:r>
      <w:r w:rsidRPr="00BA5782">
        <w:rPr>
          <w:rFonts w:cs="Arial"/>
          <w:sz w:val="22"/>
          <w:szCs w:val="22"/>
        </w:rPr>
        <w:t xml:space="preserve"> neprekročí počty využívaných jednotiek MSU (</w:t>
      </w:r>
      <w:proofErr w:type="spellStart"/>
      <w:r w:rsidRPr="00BA5782">
        <w:rPr>
          <w:rFonts w:cs="Arial"/>
          <w:sz w:val="22"/>
          <w:szCs w:val="22"/>
        </w:rPr>
        <w:t>Millions</w:t>
      </w:r>
      <w:proofErr w:type="spellEnd"/>
      <w:r w:rsidRPr="00BA5782">
        <w:rPr>
          <w:rFonts w:cs="Arial"/>
          <w:sz w:val="22"/>
          <w:szCs w:val="22"/>
        </w:rPr>
        <w:t xml:space="preserve"> </w:t>
      </w:r>
      <w:proofErr w:type="spellStart"/>
      <w:r w:rsidRPr="00BA5782">
        <w:rPr>
          <w:rFonts w:cs="Arial"/>
          <w:sz w:val="22"/>
          <w:szCs w:val="22"/>
        </w:rPr>
        <w:t>of</w:t>
      </w:r>
      <w:proofErr w:type="spellEnd"/>
      <w:r w:rsidRPr="00BA5782">
        <w:rPr>
          <w:rFonts w:cs="Arial"/>
          <w:sz w:val="22"/>
          <w:szCs w:val="22"/>
        </w:rPr>
        <w:t xml:space="preserve"> </w:t>
      </w:r>
      <w:proofErr w:type="spellStart"/>
      <w:r w:rsidRPr="00BA5782">
        <w:rPr>
          <w:rFonts w:cs="Arial"/>
          <w:sz w:val="22"/>
          <w:szCs w:val="22"/>
        </w:rPr>
        <w:t>Service</w:t>
      </w:r>
      <w:proofErr w:type="spellEnd"/>
      <w:r w:rsidRPr="00BA5782">
        <w:rPr>
          <w:rFonts w:cs="Arial"/>
          <w:sz w:val="22"/>
          <w:szCs w:val="22"/>
        </w:rPr>
        <w:t xml:space="preserve"> </w:t>
      </w:r>
      <w:proofErr w:type="spellStart"/>
      <w:r w:rsidRPr="00BA5782">
        <w:rPr>
          <w:rFonts w:cs="Arial"/>
          <w:sz w:val="22"/>
          <w:szCs w:val="22"/>
        </w:rPr>
        <w:t>Units</w:t>
      </w:r>
      <w:proofErr w:type="spellEnd"/>
      <w:r w:rsidRPr="00BA5782">
        <w:rPr>
          <w:rFonts w:cs="Arial"/>
          <w:sz w:val="22"/>
          <w:szCs w:val="22"/>
        </w:rPr>
        <w:t xml:space="preserve"> t.</w:t>
      </w:r>
      <w:r w:rsidR="00C445A0">
        <w:rPr>
          <w:rFonts w:cs="Arial"/>
          <w:sz w:val="22"/>
          <w:szCs w:val="22"/>
        </w:rPr>
        <w:t> </w:t>
      </w:r>
      <w:r w:rsidRPr="00BA5782">
        <w:rPr>
          <w:rFonts w:cs="Arial"/>
          <w:sz w:val="22"/>
          <w:szCs w:val="22"/>
        </w:rPr>
        <w:t>j.</w:t>
      </w:r>
      <w:r w:rsidR="00C445A0">
        <w:rPr>
          <w:rFonts w:cs="Arial"/>
          <w:sz w:val="22"/>
          <w:szCs w:val="22"/>
        </w:rPr>
        <w:t> j</w:t>
      </w:r>
      <w:r w:rsidRPr="00BA5782">
        <w:rPr>
          <w:rFonts w:cs="Arial"/>
          <w:sz w:val="22"/>
          <w:szCs w:val="22"/>
        </w:rPr>
        <w:t>ednotka na meranie záťažovej kapacity stroja za</w:t>
      </w:r>
      <w:r w:rsidR="00F345FD" w:rsidRPr="00BA5782">
        <w:rPr>
          <w:rFonts w:cs="Arial"/>
          <w:sz w:val="22"/>
          <w:szCs w:val="22"/>
        </w:rPr>
        <w:t> </w:t>
      </w:r>
      <w:r w:rsidRPr="00BA5782">
        <w:rPr>
          <w:rFonts w:cs="Arial"/>
          <w:sz w:val="22"/>
          <w:szCs w:val="22"/>
        </w:rPr>
        <w:t xml:space="preserve">hodinu) uvedené v </w:t>
      </w:r>
      <w:r w:rsidR="00F345FD" w:rsidRPr="00BA5782">
        <w:rPr>
          <w:rFonts w:cs="Arial"/>
          <w:sz w:val="22"/>
          <w:szCs w:val="22"/>
        </w:rPr>
        <w:t>t</w:t>
      </w:r>
      <w:r w:rsidR="005841FB">
        <w:rPr>
          <w:rFonts w:cs="Arial"/>
          <w:sz w:val="22"/>
          <w:szCs w:val="22"/>
        </w:rPr>
        <w:t>abuľke č. 1</w:t>
      </w:r>
      <w:r w:rsidRPr="00BA5782">
        <w:rPr>
          <w:rFonts w:cs="Arial"/>
          <w:sz w:val="22"/>
          <w:szCs w:val="22"/>
        </w:rPr>
        <w:t xml:space="preserve"> predstavujú:</w:t>
      </w:r>
    </w:p>
    <w:p w14:paraId="38EBD12E" w14:textId="77777777" w:rsidR="007A296F" w:rsidRPr="00BA5782" w:rsidRDefault="007A296F" w:rsidP="007A296F">
      <w:pPr>
        <w:pStyle w:val="WW-DefaultText"/>
        <w:keepLines/>
        <w:ind w:left="360"/>
        <w:jc w:val="both"/>
        <w:rPr>
          <w:rFonts w:ascii="Arial" w:hAnsi="Arial" w:cs="Arial"/>
          <w:b/>
          <w:sz w:val="22"/>
          <w:szCs w:val="22"/>
        </w:rPr>
      </w:pPr>
    </w:p>
    <w:p w14:paraId="49C4B0DF" w14:textId="77777777" w:rsidR="00A8641B" w:rsidRPr="00A8641B" w:rsidRDefault="00616142" w:rsidP="00610926">
      <w:pPr>
        <w:pStyle w:val="WW-DefaultText"/>
        <w:keepLines/>
        <w:ind w:left="567"/>
        <w:jc w:val="both"/>
        <w:rPr>
          <w:rFonts w:ascii="Arial" w:hAnsi="Arial" w:cs="Arial"/>
          <w:b/>
          <w:sz w:val="22"/>
          <w:szCs w:val="22"/>
          <w:u w:val="single"/>
        </w:rPr>
      </w:pPr>
      <w:r>
        <w:rPr>
          <w:rFonts w:ascii="Arial" w:hAnsi="Arial" w:cs="Arial"/>
          <w:b/>
          <w:sz w:val="22"/>
          <w:szCs w:val="22"/>
          <w:u w:val="single"/>
        </w:rPr>
        <w:t>Rok 2019</w:t>
      </w:r>
    </w:p>
    <w:p w14:paraId="19C228B7" w14:textId="77777777" w:rsidR="007A296F" w:rsidRPr="001852ED" w:rsidRDefault="007A296F" w:rsidP="00610926">
      <w:pPr>
        <w:pStyle w:val="WW-DefaultText"/>
        <w:keepLines/>
        <w:ind w:left="567"/>
        <w:jc w:val="both"/>
        <w:rPr>
          <w:rFonts w:ascii="Arial" w:hAnsi="Arial" w:cs="Arial"/>
          <w:sz w:val="22"/>
          <w:szCs w:val="22"/>
        </w:rPr>
      </w:pPr>
      <w:r w:rsidRPr="001852ED">
        <w:rPr>
          <w:rFonts w:ascii="Arial" w:hAnsi="Arial" w:cs="Arial"/>
          <w:sz w:val="22"/>
          <w:szCs w:val="22"/>
        </w:rPr>
        <w:t>Cena bez DPH</w:t>
      </w:r>
      <w:r w:rsidRPr="001852ED">
        <w:rPr>
          <w:rFonts w:ascii="Arial" w:hAnsi="Arial" w:cs="Arial"/>
          <w:sz w:val="22"/>
          <w:szCs w:val="22"/>
        </w:rPr>
        <w:tab/>
      </w:r>
      <w:r w:rsidR="005841FB" w:rsidRPr="001852ED">
        <w:rPr>
          <w:rFonts w:ascii="Arial" w:hAnsi="Arial" w:cs="Arial"/>
          <w:sz w:val="22"/>
          <w:szCs w:val="22"/>
        </w:rPr>
        <w:tab/>
      </w:r>
      <w:r w:rsidR="005841FB" w:rsidRPr="001852ED">
        <w:rPr>
          <w:rFonts w:ascii="Arial" w:hAnsi="Arial" w:cs="Arial"/>
          <w:sz w:val="22"/>
          <w:szCs w:val="22"/>
        </w:rPr>
        <w:tab/>
      </w:r>
      <w:r w:rsidR="005841FB" w:rsidRPr="007B0285">
        <w:rPr>
          <w:rFonts w:ascii="Arial" w:hAnsi="Arial" w:cs="Arial"/>
          <w:i/>
          <w:sz w:val="22"/>
          <w:szCs w:val="22"/>
          <w:highlight w:val="lightGray"/>
          <w:lang w:eastAsia="sk-SK"/>
        </w:rPr>
        <w:t>... [doplní uchádzač]</w:t>
      </w:r>
      <w:r w:rsidR="005841FB" w:rsidRPr="001852ED">
        <w:rPr>
          <w:rFonts w:ascii="Arial" w:hAnsi="Arial" w:cs="Arial"/>
          <w:sz w:val="22"/>
          <w:szCs w:val="22"/>
        </w:rPr>
        <w:t xml:space="preserve">,- </w:t>
      </w:r>
      <w:r w:rsidRPr="001852ED">
        <w:rPr>
          <w:rFonts w:ascii="Arial" w:hAnsi="Arial" w:cs="Arial"/>
          <w:sz w:val="22"/>
          <w:szCs w:val="22"/>
        </w:rPr>
        <w:t xml:space="preserve">EUR </w:t>
      </w:r>
    </w:p>
    <w:p w14:paraId="48A0B5D1" w14:textId="77777777" w:rsidR="007A296F" w:rsidRPr="001852ED" w:rsidRDefault="007A296F" w:rsidP="00610926">
      <w:pPr>
        <w:pStyle w:val="WW-DefaultText"/>
        <w:keepLines/>
        <w:ind w:firstLine="567"/>
        <w:jc w:val="both"/>
        <w:rPr>
          <w:rFonts w:ascii="Arial" w:hAnsi="Arial" w:cs="Arial"/>
          <w:sz w:val="22"/>
          <w:szCs w:val="22"/>
        </w:rPr>
      </w:pPr>
      <w:r w:rsidRPr="001852ED">
        <w:rPr>
          <w:rFonts w:ascii="Arial" w:hAnsi="Arial" w:cs="Arial"/>
          <w:sz w:val="22"/>
          <w:szCs w:val="22"/>
        </w:rPr>
        <w:lastRenderedPageBreak/>
        <w:t xml:space="preserve">(slovom: </w:t>
      </w:r>
      <w:r w:rsidR="005841FB" w:rsidRPr="007B0285">
        <w:rPr>
          <w:rFonts w:ascii="Arial" w:hAnsi="Arial" w:cs="Arial"/>
          <w:i/>
          <w:sz w:val="22"/>
          <w:szCs w:val="22"/>
          <w:highlight w:val="lightGray"/>
          <w:lang w:eastAsia="sk-SK"/>
        </w:rPr>
        <w:t>... [doplní uchádzač]</w:t>
      </w:r>
      <w:r w:rsidR="005841FB" w:rsidRPr="001852ED">
        <w:rPr>
          <w:rFonts w:ascii="Arial" w:hAnsi="Arial" w:cs="Arial"/>
          <w:sz w:val="22"/>
          <w:szCs w:val="22"/>
        </w:rPr>
        <w:t xml:space="preserve">,- </w:t>
      </w:r>
      <w:r w:rsidRPr="001852ED">
        <w:rPr>
          <w:rFonts w:ascii="Arial" w:hAnsi="Arial" w:cs="Arial"/>
          <w:sz w:val="22"/>
          <w:szCs w:val="22"/>
        </w:rPr>
        <w:t xml:space="preserve"> eur</w:t>
      </w:r>
      <w:r w:rsidR="005841FB" w:rsidRPr="001852ED">
        <w:rPr>
          <w:rFonts w:ascii="Arial" w:hAnsi="Arial" w:cs="Arial"/>
          <w:sz w:val="22"/>
          <w:szCs w:val="22"/>
        </w:rPr>
        <w:t xml:space="preserve"> bez DPH</w:t>
      </w:r>
      <w:r w:rsidRPr="001852ED">
        <w:rPr>
          <w:rFonts w:ascii="Arial" w:hAnsi="Arial" w:cs="Arial"/>
          <w:sz w:val="22"/>
          <w:szCs w:val="22"/>
        </w:rPr>
        <w:t>)</w:t>
      </w:r>
    </w:p>
    <w:p w14:paraId="586BFBC0" w14:textId="77777777" w:rsidR="007A296F" w:rsidRPr="001852ED" w:rsidRDefault="007A296F" w:rsidP="00610926">
      <w:pPr>
        <w:pStyle w:val="WW-DefaultText"/>
        <w:keepLines/>
        <w:ind w:firstLine="567"/>
        <w:jc w:val="both"/>
        <w:rPr>
          <w:rFonts w:ascii="Arial" w:hAnsi="Arial" w:cs="Arial"/>
          <w:sz w:val="22"/>
          <w:szCs w:val="22"/>
        </w:rPr>
      </w:pPr>
      <w:r w:rsidRPr="001852ED">
        <w:rPr>
          <w:rFonts w:ascii="Arial" w:hAnsi="Arial" w:cs="Arial"/>
          <w:sz w:val="22"/>
          <w:szCs w:val="22"/>
        </w:rPr>
        <w:t>Sadzba DPH 20%</w:t>
      </w:r>
      <w:r w:rsidRPr="001852ED">
        <w:rPr>
          <w:rFonts w:ascii="Arial" w:hAnsi="Arial" w:cs="Arial"/>
          <w:sz w:val="22"/>
          <w:szCs w:val="22"/>
        </w:rPr>
        <w:tab/>
      </w:r>
      <w:r w:rsidR="005841FB" w:rsidRPr="001852ED">
        <w:rPr>
          <w:rFonts w:ascii="Arial" w:hAnsi="Arial" w:cs="Arial"/>
          <w:sz w:val="22"/>
          <w:szCs w:val="22"/>
        </w:rPr>
        <w:tab/>
      </w:r>
      <w:r w:rsidR="005841FB" w:rsidRPr="007B0285">
        <w:rPr>
          <w:rFonts w:ascii="Arial" w:hAnsi="Arial" w:cs="Arial"/>
          <w:i/>
          <w:sz w:val="22"/>
          <w:szCs w:val="22"/>
          <w:highlight w:val="lightGray"/>
          <w:lang w:eastAsia="sk-SK"/>
        </w:rPr>
        <w:t>... [doplní uchádzač]</w:t>
      </w:r>
      <w:r w:rsidR="005841FB" w:rsidRPr="001852ED">
        <w:rPr>
          <w:rFonts w:ascii="Arial" w:hAnsi="Arial" w:cs="Arial"/>
          <w:sz w:val="22"/>
          <w:szCs w:val="22"/>
        </w:rPr>
        <w:t xml:space="preserve">,- </w:t>
      </w:r>
      <w:r w:rsidRPr="001852ED">
        <w:rPr>
          <w:rFonts w:ascii="Arial" w:hAnsi="Arial" w:cs="Arial"/>
          <w:sz w:val="22"/>
          <w:szCs w:val="22"/>
        </w:rPr>
        <w:t>EUR</w:t>
      </w:r>
    </w:p>
    <w:p w14:paraId="41A5D303" w14:textId="77777777" w:rsidR="007A296F" w:rsidRPr="001852ED" w:rsidRDefault="007A296F" w:rsidP="00610926">
      <w:pPr>
        <w:pStyle w:val="WW-DefaultText"/>
        <w:keepLines/>
        <w:ind w:firstLine="567"/>
        <w:jc w:val="both"/>
        <w:rPr>
          <w:rFonts w:ascii="Arial" w:hAnsi="Arial" w:cs="Arial"/>
          <w:sz w:val="22"/>
          <w:szCs w:val="22"/>
        </w:rPr>
      </w:pPr>
      <w:r w:rsidRPr="001852ED">
        <w:rPr>
          <w:rFonts w:ascii="Arial" w:hAnsi="Arial" w:cs="Arial"/>
          <w:sz w:val="22"/>
          <w:szCs w:val="22"/>
        </w:rPr>
        <w:t>Cena s DPH</w:t>
      </w:r>
      <w:r w:rsidRPr="001852ED">
        <w:rPr>
          <w:rFonts w:ascii="Arial" w:hAnsi="Arial" w:cs="Arial"/>
          <w:sz w:val="22"/>
          <w:szCs w:val="22"/>
        </w:rPr>
        <w:tab/>
      </w:r>
      <w:r w:rsidRPr="001852ED">
        <w:rPr>
          <w:rFonts w:ascii="Arial" w:hAnsi="Arial" w:cs="Arial"/>
          <w:sz w:val="22"/>
          <w:szCs w:val="22"/>
        </w:rPr>
        <w:tab/>
      </w:r>
      <w:r w:rsidR="005841FB" w:rsidRPr="001852ED">
        <w:rPr>
          <w:rFonts w:ascii="Arial" w:hAnsi="Arial" w:cs="Arial"/>
          <w:sz w:val="22"/>
          <w:szCs w:val="22"/>
        </w:rPr>
        <w:tab/>
      </w:r>
      <w:r w:rsidR="005841FB" w:rsidRPr="007B0285">
        <w:rPr>
          <w:rFonts w:ascii="Arial" w:hAnsi="Arial" w:cs="Arial"/>
          <w:i/>
          <w:sz w:val="22"/>
          <w:szCs w:val="22"/>
          <w:highlight w:val="lightGray"/>
          <w:lang w:eastAsia="sk-SK"/>
        </w:rPr>
        <w:t>... [doplní uchádzač]</w:t>
      </w:r>
      <w:r w:rsidR="005841FB" w:rsidRPr="001852ED">
        <w:rPr>
          <w:rFonts w:ascii="Arial" w:hAnsi="Arial" w:cs="Arial"/>
          <w:sz w:val="22"/>
          <w:szCs w:val="22"/>
        </w:rPr>
        <w:t xml:space="preserve">,- </w:t>
      </w:r>
      <w:r w:rsidRPr="001852ED">
        <w:rPr>
          <w:rFonts w:ascii="Arial" w:hAnsi="Arial" w:cs="Arial"/>
          <w:sz w:val="22"/>
          <w:szCs w:val="22"/>
        </w:rPr>
        <w:t>EUR</w:t>
      </w:r>
    </w:p>
    <w:p w14:paraId="119CE0E6" w14:textId="77777777" w:rsidR="007A296F" w:rsidRPr="001852ED" w:rsidRDefault="007A296F" w:rsidP="00610926">
      <w:pPr>
        <w:pStyle w:val="WW-DefaultText"/>
        <w:keepLines/>
        <w:ind w:firstLine="567"/>
        <w:jc w:val="both"/>
        <w:rPr>
          <w:rFonts w:ascii="Arial" w:hAnsi="Arial" w:cs="Arial"/>
          <w:sz w:val="22"/>
          <w:szCs w:val="22"/>
        </w:rPr>
      </w:pPr>
      <w:r w:rsidRPr="001852ED">
        <w:rPr>
          <w:rFonts w:ascii="Arial" w:hAnsi="Arial" w:cs="Arial"/>
          <w:sz w:val="22"/>
          <w:szCs w:val="22"/>
        </w:rPr>
        <w:t xml:space="preserve">(slovom: </w:t>
      </w:r>
      <w:r w:rsidR="005841FB" w:rsidRPr="007B0285">
        <w:rPr>
          <w:rFonts w:ascii="Arial" w:hAnsi="Arial" w:cs="Arial"/>
          <w:i/>
          <w:sz w:val="22"/>
          <w:szCs w:val="22"/>
          <w:highlight w:val="lightGray"/>
          <w:lang w:eastAsia="sk-SK"/>
        </w:rPr>
        <w:t>... [doplní uchádzač]</w:t>
      </w:r>
      <w:r w:rsidR="005841FB" w:rsidRPr="001852ED">
        <w:rPr>
          <w:rFonts w:ascii="Arial" w:hAnsi="Arial" w:cs="Arial"/>
          <w:sz w:val="22"/>
          <w:szCs w:val="22"/>
        </w:rPr>
        <w:t xml:space="preserve">,- </w:t>
      </w:r>
      <w:r w:rsidRPr="001852ED">
        <w:rPr>
          <w:rFonts w:ascii="Arial" w:hAnsi="Arial" w:cs="Arial"/>
          <w:sz w:val="22"/>
          <w:szCs w:val="22"/>
        </w:rPr>
        <w:t>eur</w:t>
      </w:r>
      <w:r w:rsidR="005841FB" w:rsidRPr="001852ED">
        <w:rPr>
          <w:rFonts w:ascii="Arial" w:hAnsi="Arial" w:cs="Arial"/>
          <w:sz w:val="22"/>
          <w:szCs w:val="22"/>
        </w:rPr>
        <w:t xml:space="preserve"> s DPH</w:t>
      </w:r>
      <w:r w:rsidRPr="001852ED">
        <w:rPr>
          <w:rFonts w:ascii="Arial" w:hAnsi="Arial" w:cs="Arial"/>
          <w:sz w:val="22"/>
          <w:szCs w:val="22"/>
        </w:rPr>
        <w:t>)</w:t>
      </w:r>
      <w:r w:rsidR="005841FB" w:rsidRPr="001852ED">
        <w:rPr>
          <w:rFonts w:ascii="Arial" w:hAnsi="Arial" w:cs="Arial"/>
          <w:sz w:val="22"/>
          <w:szCs w:val="22"/>
        </w:rPr>
        <w:t>,</w:t>
      </w:r>
    </w:p>
    <w:p w14:paraId="4A6CA3FB" w14:textId="77777777" w:rsidR="007A296F" w:rsidRPr="00BA5782" w:rsidRDefault="007A296F" w:rsidP="00610926">
      <w:pPr>
        <w:pStyle w:val="WW-DefaultText"/>
        <w:keepLines/>
        <w:ind w:left="567"/>
        <w:jc w:val="both"/>
        <w:rPr>
          <w:rFonts w:ascii="Arial" w:hAnsi="Arial" w:cs="Arial"/>
          <w:sz w:val="22"/>
          <w:szCs w:val="22"/>
        </w:rPr>
      </w:pPr>
    </w:p>
    <w:p w14:paraId="44DBB883" w14:textId="77777777" w:rsidR="007A296F" w:rsidRPr="00BA5782" w:rsidRDefault="00616142" w:rsidP="00610926">
      <w:pPr>
        <w:pStyle w:val="WW-DefaultText"/>
        <w:keepLines/>
        <w:ind w:left="567"/>
        <w:jc w:val="both"/>
        <w:rPr>
          <w:rFonts w:ascii="Arial" w:hAnsi="Arial" w:cs="Arial"/>
          <w:b/>
          <w:sz w:val="22"/>
          <w:szCs w:val="22"/>
          <w:u w:val="single"/>
        </w:rPr>
      </w:pPr>
      <w:r>
        <w:rPr>
          <w:rFonts w:ascii="Arial" w:hAnsi="Arial" w:cs="Arial"/>
          <w:b/>
          <w:sz w:val="22"/>
          <w:szCs w:val="22"/>
          <w:u w:val="single"/>
        </w:rPr>
        <w:t>Rok 2020</w:t>
      </w:r>
    </w:p>
    <w:p w14:paraId="3C425BBF" w14:textId="77777777" w:rsidR="005841FB" w:rsidRPr="001852ED" w:rsidRDefault="005841FB" w:rsidP="00610926">
      <w:pPr>
        <w:pStyle w:val="WW-DefaultText"/>
        <w:keepLines/>
        <w:ind w:left="567"/>
        <w:jc w:val="both"/>
        <w:rPr>
          <w:rFonts w:ascii="Arial" w:hAnsi="Arial" w:cs="Arial"/>
          <w:sz w:val="22"/>
          <w:szCs w:val="22"/>
        </w:rPr>
      </w:pPr>
      <w:r w:rsidRPr="001852ED">
        <w:rPr>
          <w:rFonts w:ascii="Arial" w:hAnsi="Arial" w:cs="Arial"/>
          <w:sz w:val="22"/>
          <w:szCs w:val="22"/>
        </w:rPr>
        <w:t>Cena bez DPH</w:t>
      </w:r>
      <w:r w:rsidRPr="001852ED">
        <w:rPr>
          <w:rFonts w:ascii="Arial" w:hAnsi="Arial" w:cs="Arial"/>
          <w:sz w:val="22"/>
          <w:szCs w:val="22"/>
        </w:rPr>
        <w:tab/>
      </w:r>
      <w:r w:rsidRPr="001852ED">
        <w:rPr>
          <w:rFonts w:ascii="Arial" w:hAnsi="Arial" w:cs="Arial"/>
          <w:sz w:val="22"/>
          <w:szCs w:val="22"/>
        </w:rPr>
        <w:tab/>
      </w:r>
      <w:r w:rsidRPr="001852ED">
        <w:rPr>
          <w:rFonts w:ascii="Arial" w:hAnsi="Arial" w:cs="Arial"/>
          <w:sz w:val="22"/>
          <w:szCs w:val="22"/>
        </w:rPr>
        <w:tab/>
      </w:r>
      <w:r w:rsidRPr="007B0285">
        <w:rPr>
          <w:rFonts w:ascii="Arial" w:hAnsi="Arial" w:cs="Arial"/>
          <w:i/>
          <w:sz w:val="22"/>
          <w:szCs w:val="22"/>
          <w:highlight w:val="lightGray"/>
          <w:lang w:eastAsia="sk-SK"/>
        </w:rPr>
        <w:t>... [doplní uchádzač]</w:t>
      </w:r>
      <w:r w:rsidRPr="001852ED">
        <w:rPr>
          <w:rFonts w:ascii="Arial" w:hAnsi="Arial" w:cs="Arial"/>
          <w:sz w:val="22"/>
          <w:szCs w:val="22"/>
        </w:rPr>
        <w:t xml:space="preserve">,- EUR </w:t>
      </w:r>
    </w:p>
    <w:p w14:paraId="58C68647" w14:textId="77777777" w:rsidR="005841FB" w:rsidRPr="001852ED" w:rsidRDefault="005841FB" w:rsidP="00610926">
      <w:pPr>
        <w:pStyle w:val="WW-DefaultText"/>
        <w:keepLines/>
        <w:ind w:firstLine="567"/>
        <w:jc w:val="both"/>
        <w:rPr>
          <w:rFonts w:ascii="Arial" w:hAnsi="Arial" w:cs="Arial"/>
          <w:sz w:val="22"/>
          <w:szCs w:val="22"/>
        </w:rPr>
      </w:pPr>
      <w:r w:rsidRPr="001852ED">
        <w:rPr>
          <w:rFonts w:ascii="Arial" w:hAnsi="Arial" w:cs="Arial"/>
          <w:sz w:val="22"/>
          <w:szCs w:val="22"/>
        </w:rPr>
        <w:t xml:space="preserve">(slovom: </w:t>
      </w:r>
      <w:r w:rsidRPr="007B0285">
        <w:rPr>
          <w:rFonts w:ascii="Arial" w:hAnsi="Arial" w:cs="Arial"/>
          <w:i/>
          <w:sz w:val="22"/>
          <w:szCs w:val="22"/>
          <w:highlight w:val="lightGray"/>
          <w:lang w:eastAsia="sk-SK"/>
        </w:rPr>
        <w:t>... [doplní uchádzač]</w:t>
      </w:r>
      <w:r w:rsidRPr="001852ED">
        <w:rPr>
          <w:rFonts w:ascii="Arial" w:hAnsi="Arial" w:cs="Arial"/>
          <w:sz w:val="22"/>
          <w:szCs w:val="22"/>
        </w:rPr>
        <w:t>,-  eur bez DPH)</w:t>
      </w:r>
    </w:p>
    <w:p w14:paraId="531A2E1B" w14:textId="77777777" w:rsidR="005841FB" w:rsidRPr="001852ED" w:rsidRDefault="005841FB" w:rsidP="00610926">
      <w:pPr>
        <w:pStyle w:val="WW-DefaultText"/>
        <w:keepLines/>
        <w:ind w:firstLine="567"/>
        <w:jc w:val="both"/>
        <w:rPr>
          <w:rFonts w:ascii="Arial" w:hAnsi="Arial" w:cs="Arial"/>
          <w:sz w:val="22"/>
          <w:szCs w:val="22"/>
        </w:rPr>
      </w:pPr>
      <w:r w:rsidRPr="001852ED">
        <w:rPr>
          <w:rFonts w:ascii="Arial" w:hAnsi="Arial" w:cs="Arial"/>
          <w:sz w:val="22"/>
          <w:szCs w:val="22"/>
        </w:rPr>
        <w:t>Sadzba DPH 20%</w:t>
      </w:r>
      <w:r w:rsidRPr="001852ED">
        <w:rPr>
          <w:rFonts w:ascii="Arial" w:hAnsi="Arial" w:cs="Arial"/>
          <w:sz w:val="22"/>
          <w:szCs w:val="22"/>
        </w:rPr>
        <w:tab/>
      </w:r>
      <w:r w:rsidRPr="001852ED">
        <w:rPr>
          <w:rFonts w:ascii="Arial" w:hAnsi="Arial" w:cs="Arial"/>
          <w:sz w:val="22"/>
          <w:szCs w:val="22"/>
        </w:rPr>
        <w:tab/>
      </w:r>
      <w:r w:rsidRPr="007B0285">
        <w:rPr>
          <w:rFonts w:ascii="Arial" w:hAnsi="Arial" w:cs="Arial"/>
          <w:i/>
          <w:sz w:val="22"/>
          <w:szCs w:val="22"/>
          <w:highlight w:val="lightGray"/>
          <w:lang w:eastAsia="sk-SK"/>
        </w:rPr>
        <w:t>... [doplní uchádzač]</w:t>
      </w:r>
      <w:r w:rsidRPr="001852ED">
        <w:rPr>
          <w:rFonts w:ascii="Arial" w:hAnsi="Arial" w:cs="Arial"/>
          <w:sz w:val="22"/>
          <w:szCs w:val="22"/>
        </w:rPr>
        <w:t>,- EUR</w:t>
      </w:r>
    </w:p>
    <w:p w14:paraId="2E679342" w14:textId="77777777" w:rsidR="005841FB" w:rsidRPr="001852ED" w:rsidRDefault="005841FB" w:rsidP="00610926">
      <w:pPr>
        <w:pStyle w:val="WW-DefaultText"/>
        <w:keepLines/>
        <w:ind w:firstLine="567"/>
        <w:jc w:val="both"/>
        <w:rPr>
          <w:rFonts w:ascii="Arial" w:hAnsi="Arial" w:cs="Arial"/>
          <w:sz w:val="22"/>
          <w:szCs w:val="22"/>
        </w:rPr>
      </w:pPr>
      <w:r w:rsidRPr="001852ED">
        <w:rPr>
          <w:rFonts w:ascii="Arial" w:hAnsi="Arial" w:cs="Arial"/>
          <w:sz w:val="22"/>
          <w:szCs w:val="22"/>
        </w:rPr>
        <w:t>Cena s DPH</w:t>
      </w:r>
      <w:r w:rsidRPr="001852ED">
        <w:rPr>
          <w:rFonts w:ascii="Arial" w:hAnsi="Arial" w:cs="Arial"/>
          <w:sz w:val="22"/>
          <w:szCs w:val="22"/>
        </w:rPr>
        <w:tab/>
      </w:r>
      <w:r w:rsidRPr="001852ED">
        <w:rPr>
          <w:rFonts w:ascii="Arial" w:hAnsi="Arial" w:cs="Arial"/>
          <w:sz w:val="22"/>
          <w:szCs w:val="22"/>
        </w:rPr>
        <w:tab/>
      </w:r>
      <w:r w:rsidRPr="001852ED">
        <w:rPr>
          <w:rFonts w:ascii="Arial" w:hAnsi="Arial" w:cs="Arial"/>
          <w:sz w:val="22"/>
          <w:szCs w:val="22"/>
        </w:rPr>
        <w:tab/>
      </w:r>
      <w:r w:rsidRPr="007B0285">
        <w:rPr>
          <w:rFonts w:ascii="Arial" w:hAnsi="Arial" w:cs="Arial"/>
          <w:i/>
          <w:sz w:val="22"/>
          <w:szCs w:val="22"/>
          <w:highlight w:val="lightGray"/>
          <w:lang w:eastAsia="sk-SK"/>
        </w:rPr>
        <w:t>... [doplní uchádzač]</w:t>
      </w:r>
      <w:r w:rsidRPr="001852ED">
        <w:rPr>
          <w:rFonts w:ascii="Arial" w:hAnsi="Arial" w:cs="Arial"/>
          <w:sz w:val="22"/>
          <w:szCs w:val="22"/>
        </w:rPr>
        <w:t>,- EUR</w:t>
      </w:r>
    </w:p>
    <w:p w14:paraId="56890F76" w14:textId="77777777" w:rsidR="005841FB" w:rsidRPr="001852ED" w:rsidRDefault="005841FB" w:rsidP="00610926">
      <w:pPr>
        <w:pStyle w:val="WW-DefaultText"/>
        <w:keepLines/>
        <w:ind w:firstLine="567"/>
        <w:jc w:val="both"/>
        <w:rPr>
          <w:rFonts w:ascii="Arial" w:hAnsi="Arial" w:cs="Arial"/>
          <w:sz w:val="22"/>
          <w:szCs w:val="22"/>
        </w:rPr>
      </w:pPr>
      <w:r w:rsidRPr="001852ED">
        <w:rPr>
          <w:rFonts w:ascii="Arial" w:hAnsi="Arial" w:cs="Arial"/>
          <w:sz w:val="22"/>
          <w:szCs w:val="22"/>
        </w:rPr>
        <w:t xml:space="preserve">(slovom: </w:t>
      </w:r>
      <w:r w:rsidRPr="007B0285">
        <w:rPr>
          <w:rFonts w:ascii="Arial" w:hAnsi="Arial" w:cs="Arial"/>
          <w:i/>
          <w:sz w:val="22"/>
          <w:szCs w:val="22"/>
          <w:highlight w:val="lightGray"/>
          <w:lang w:eastAsia="sk-SK"/>
        </w:rPr>
        <w:t>... [doplní uchádzač]</w:t>
      </w:r>
      <w:r w:rsidRPr="001852ED">
        <w:rPr>
          <w:rFonts w:ascii="Arial" w:hAnsi="Arial" w:cs="Arial"/>
          <w:sz w:val="22"/>
          <w:szCs w:val="22"/>
        </w:rPr>
        <w:t>,- eur s DPH),</w:t>
      </w:r>
    </w:p>
    <w:p w14:paraId="6322FC74" w14:textId="77777777" w:rsidR="007A296F" w:rsidRPr="00BA5782" w:rsidRDefault="007A296F" w:rsidP="00610926">
      <w:pPr>
        <w:pStyle w:val="WW-DefaultText"/>
        <w:keepLines/>
        <w:ind w:left="567"/>
        <w:jc w:val="both"/>
        <w:rPr>
          <w:rFonts w:ascii="Arial" w:hAnsi="Arial" w:cs="Arial"/>
          <w:sz w:val="22"/>
          <w:szCs w:val="22"/>
        </w:rPr>
      </w:pPr>
    </w:p>
    <w:p w14:paraId="503BDF22" w14:textId="77777777" w:rsidR="007A296F" w:rsidRPr="00BA5782" w:rsidRDefault="00616142" w:rsidP="00610926">
      <w:pPr>
        <w:pStyle w:val="WW-DefaultText"/>
        <w:keepLines/>
        <w:ind w:left="567"/>
        <w:jc w:val="both"/>
        <w:rPr>
          <w:rFonts w:ascii="Arial" w:hAnsi="Arial" w:cs="Arial"/>
          <w:b/>
          <w:sz w:val="22"/>
          <w:szCs w:val="22"/>
          <w:u w:val="single"/>
        </w:rPr>
      </w:pPr>
      <w:r>
        <w:rPr>
          <w:rFonts w:ascii="Arial" w:hAnsi="Arial" w:cs="Arial"/>
          <w:b/>
          <w:sz w:val="22"/>
          <w:szCs w:val="22"/>
          <w:u w:val="single"/>
        </w:rPr>
        <w:t>Rok 2021</w:t>
      </w:r>
    </w:p>
    <w:p w14:paraId="23EBF1E5" w14:textId="77777777" w:rsidR="005841FB" w:rsidRPr="001852ED" w:rsidRDefault="005841FB" w:rsidP="00610926">
      <w:pPr>
        <w:pStyle w:val="WW-DefaultText"/>
        <w:keepLines/>
        <w:ind w:left="567"/>
        <w:jc w:val="both"/>
        <w:rPr>
          <w:rFonts w:ascii="Arial" w:hAnsi="Arial" w:cs="Arial"/>
          <w:sz w:val="22"/>
          <w:szCs w:val="22"/>
        </w:rPr>
      </w:pPr>
      <w:r w:rsidRPr="001852ED">
        <w:rPr>
          <w:rFonts w:ascii="Arial" w:hAnsi="Arial" w:cs="Arial"/>
          <w:sz w:val="22"/>
          <w:szCs w:val="22"/>
        </w:rPr>
        <w:t>Cena bez DPH</w:t>
      </w:r>
      <w:r w:rsidRPr="001852ED">
        <w:rPr>
          <w:rFonts w:ascii="Arial" w:hAnsi="Arial" w:cs="Arial"/>
          <w:sz w:val="22"/>
          <w:szCs w:val="22"/>
        </w:rPr>
        <w:tab/>
      </w:r>
      <w:r w:rsidRPr="001852ED">
        <w:rPr>
          <w:rFonts w:ascii="Arial" w:hAnsi="Arial" w:cs="Arial"/>
          <w:sz w:val="22"/>
          <w:szCs w:val="22"/>
        </w:rPr>
        <w:tab/>
      </w:r>
      <w:r w:rsidRPr="001852ED">
        <w:rPr>
          <w:rFonts w:ascii="Arial" w:hAnsi="Arial" w:cs="Arial"/>
          <w:sz w:val="22"/>
          <w:szCs w:val="22"/>
        </w:rPr>
        <w:tab/>
      </w:r>
      <w:r w:rsidRPr="007B0285">
        <w:rPr>
          <w:rFonts w:ascii="Arial" w:hAnsi="Arial" w:cs="Arial"/>
          <w:i/>
          <w:sz w:val="22"/>
          <w:szCs w:val="22"/>
          <w:highlight w:val="lightGray"/>
          <w:lang w:eastAsia="sk-SK"/>
        </w:rPr>
        <w:t>... [doplní uchádzač]</w:t>
      </w:r>
      <w:r w:rsidRPr="001852ED">
        <w:rPr>
          <w:rFonts w:ascii="Arial" w:hAnsi="Arial" w:cs="Arial"/>
          <w:sz w:val="22"/>
          <w:szCs w:val="22"/>
        </w:rPr>
        <w:t xml:space="preserve">,- EUR </w:t>
      </w:r>
    </w:p>
    <w:p w14:paraId="2DABB02A" w14:textId="77777777" w:rsidR="005841FB" w:rsidRPr="001852ED" w:rsidRDefault="005841FB" w:rsidP="00610926">
      <w:pPr>
        <w:pStyle w:val="WW-DefaultText"/>
        <w:keepLines/>
        <w:ind w:firstLine="567"/>
        <w:jc w:val="both"/>
        <w:rPr>
          <w:rFonts w:ascii="Arial" w:hAnsi="Arial" w:cs="Arial"/>
          <w:sz w:val="22"/>
          <w:szCs w:val="22"/>
        </w:rPr>
      </w:pPr>
      <w:r w:rsidRPr="001852ED">
        <w:rPr>
          <w:rFonts w:ascii="Arial" w:hAnsi="Arial" w:cs="Arial"/>
          <w:sz w:val="22"/>
          <w:szCs w:val="22"/>
        </w:rPr>
        <w:t xml:space="preserve">(slovom: </w:t>
      </w:r>
      <w:r w:rsidRPr="007B0285">
        <w:rPr>
          <w:rFonts w:ascii="Arial" w:hAnsi="Arial" w:cs="Arial"/>
          <w:i/>
          <w:sz w:val="22"/>
          <w:szCs w:val="22"/>
          <w:highlight w:val="lightGray"/>
          <w:lang w:eastAsia="sk-SK"/>
        </w:rPr>
        <w:t>... [doplní uchádzač]</w:t>
      </w:r>
      <w:r w:rsidRPr="001852ED">
        <w:rPr>
          <w:rFonts w:ascii="Arial" w:hAnsi="Arial" w:cs="Arial"/>
          <w:sz w:val="22"/>
          <w:szCs w:val="22"/>
        </w:rPr>
        <w:t>,-  eur bez DPH)</w:t>
      </w:r>
    </w:p>
    <w:p w14:paraId="2E920A29" w14:textId="77777777" w:rsidR="005841FB" w:rsidRPr="001852ED" w:rsidRDefault="005841FB" w:rsidP="00610926">
      <w:pPr>
        <w:pStyle w:val="WW-DefaultText"/>
        <w:keepLines/>
        <w:ind w:firstLine="567"/>
        <w:jc w:val="both"/>
        <w:rPr>
          <w:rFonts w:ascii="Arial" w:hAnsi="Arial" w:cs="Arial"/>
          <w:sz w:val="22"/>
          <w:szCs w:val="22"/>
        </w:rPr>
      </w:pPr>
      <w:r w:rsidRPr="001852ED">
        <w:rPr>
          <w:rFonts w:ascii="Arial" w:hAnsi="Arial" w:cs="Arial"/>
          <w:sz w:val="22"/>
          <w:szCs w:val="22"/>
        </w:rPr>
        <w:t>Sadzba DPH 20%</w:t>
      </w:r>
      <w:r w:rsidRPr="001852ED">
        <w:rPr>
          <w:rFonts w:ascii="Arial" w:hAnsi="Arial" w:cs="Arial"/>
          <w:sz w:val="22"/>
          <w:szCs w:val="22"/>
        </w:rPr>
        <w:tab/>
      </w:r>
      <w:r w:rsidRPr="001852ED">
        <w:rPr>
          <w:rFonts w:ascii="Arial" w:hAnsi="Arial" w:cs="Arial"/>
          <w:sz w:val="22"/>
          <w:szCs w:val="22"/>
        </w:rPr>
        <w:tab/>
      </w:r>
      <w:r w:rsidRPr="007B0285">
        <w:rPr>
          <w:rFonts w:ascii="Arial" w:hAnsi="Arial" w:cs="Arial"/>
          <w:i/>
          <w:sz w:val="22"/>
          <w:szCs w:val="22"/>
          <w:highlight w:val="lightGray"/>
          <w:lang w:eastAsia="sk-SK"/>
        </w:rPr>
        <w:t>... [doplní uchádzač]</w:t>
      </w:r>
      <w:r w:rsidRPr="001852ED">
        <w:rPr>
          <w:rFonts w:ascii="Arial" w:hAnsi="Arial" w:cs="Arial"/>
          <w:sz w:val="22"/>
          <w:szCs w:val="22"/>
        </w:rPr>
        <w:t>,- EUR</w:t>
      </w:r>
    </w:p>
    <w:p w14:paraId="339C84A3" w14:textId="77777777" w:rsidR="005841FB" w:rsidRPr="001852ED" w:rsidRDefault="005841FB" w:rsidP="00610926">
      <w:pPr>
        <w:pStyle w:val="WW-DefaultText"/>
        <w:keepLines/>
        <w:ind w:firstLine="567"/>
        <w:jc w:val="both"/>
        <w:rPr>
          <w:rFonts w:ascii="Arial" w:hAnsi="Arial" w:cs="Arial"/>
          <w:sz w:val="22"/>
          <w:szCs w:val="22"/>
        </w:rPr>
      </w:pPr>
      <w:r w:rsidRPr="001852ED">
        <w:rPr>
          <w:rFonts w:ascii="Arial" w:hAnsi="Arial" w:cs="Arial"/>
          <w:sz w:val="22"/>
          <w:szCs w:val="22"/>
        </w:rPr>
        <w:t>Cena s DPH</w:t>
      </w:r>
      <w:r w:rsidRPr="001852ED">
        <w:rPr>
          <w:rFonts w:ascii="Arial" w:hAnsi="Arial" w:cs="Arial"/>
          <w:sz w:val="22"/>
          <w:szCs w:val="22"/>
        </w:rPr>
        <w:tab/>
      </w:r>
      <w:r w:rsidRPr="001852ED">
        <w:rPr>
          <w:rFonts w:ascii="Arial" w:hAnsi="Arial" w:cs="Arial"/>
          <w:sz w:val="22"/>
          <w:szCs w:val="22"/>
        </w:rPr>
        <w:tab/>
      </w:r>
      <w:r w:rsidRPr="001852ED">
        <w:rPr>
          <w:rFonts w:ascii="Arial" w:hAnsi="Arial" w:cs="Arial"/>
          <w:sz w:val="22"/>
          <w:szCs w:val="22"/>
        </w:rPr>
        <w:tab/>
      </w:r>
      <w:r w:rsidRPr="007B0285">
        <w:rPr>
          <w:rFonts w:ascii="Arial" w:hAnsi="Arial" w:cs="Arial"/>
          <w:i/>
          <w:sz w:val="22"/>
          <w:szCs w:val="22"/>
          <w:highlight w:val="lightGray"/>
          <w:lang w:eastAsia="sk-SK"/>
        </w:rPr>
        <w:t>... [doplní uchádzač]</w:t>
      </w:r>
      <w:r w:rsidRPr="001852ED">
        <w:rPr>
          <w:rFonts w:ascii="Arial" w:hAnsi="Arial" w:cs="Arial"/>
          <w:sz w:val="22"/>
          <w:szCs w:val="22"/>
        </w:rPr>
        <w:t>,- EUR</w:t>
      </w:r>
    </w:p>
    <w:p w14:paraId="16992E78" w14:textId="77777777" w:rsidR="005841FB" w:rsidRPr="001852ED" w:rsidRDefault="005841FB" w:rsidP="00610926">
      <w:pPr>
        <w:pStyle w:val="WW-DefaultText"/>
        <w:keepLines/>
        <w:ind w:firstLine="567"/>
        <w:jc w:val="both"/>
        <w:rPr>
          <w:rFonts w:ascii="Arial" w:hAnsi="Arial" w:cs="Arial"/>
          <w:sz w:val="22"/>
          <w:szCs w:val="22"/>
        </w:rPr>
      </w:pPr>
      <w:r w:rsidRPr="001852ED">
        <w:rPr>
          <w:rFonts w:ascii="Arial" w:hAnsi="Arial" w:cs="Arial"/>
          <w:sz w:val="22"/>
          <w:szCs w:val="22"/>
        </w:rPr>
        <w:t xml:space="preserve">(slovom: </w:t>
      </w:r>
      <w:r w:rsidRPr="007B0285">
        <w:rPr>
          <w:rFonts w:ascii="Arial" w:hAnsi="Arial" w:cs="Arial"/>
          <w:i/>
          <w:sz w:val="22"/>
          <w:szCs w:val="22"/>
          <w:highlight w:val="lightGray"/>
          <w:lang w:eastAsia="sk-SK"/>
        </w:rPr>
        <w:t>... [doplní uchádzač]</w:t>
      </w:r>
      <w:r w:rsidRPr="001852ED">
        <w:rPr>
          <w:rFonts w:ascii="Arial" w:hAnsi="Arial" w:cs="Arial"/>
          <w:sz w:val="22"/>
          <w:szCs w:val="22"/>
        </w:rPr>
        <w:t>,- eur s DPH).</w:t>
      </w:r>
    </w:p>
    <w:p w14:paraId="0D986F7D" w14:textId="77777777" w:rsidR="009E7ED9" w:rsidRDefault="009E7ED9" w:rsidP="00610926">
      <w:pPr>
        <w:numPr>
          <w:ilvl w:val="1"/>
          <w:numId w:val="40"/>
        </w:numPr>
        <w:overflowPunct/>
        <w:spacing w:after="0"/>
        <w:ind w:left="567" w:hanging="567"/>
        <w:jc w:val="both"/>
        <w:textAlignment w:val="auto"/>
        <w:rPr>
          <w:rFonts w:cs="Arial"/>
          <w:sz w:val="22"/>
          <w:szCs w:val="22"/>
        </w:rPr>
      </w:pPr>
      <w:r w:rsidRPr="00BA5782">
        <w:rPr>
          <w:rFonts w:cs="Arial"/>
          <w:sz w:val="22"/>
          <w:szCs w:val="22"/>
        </w:rPr>
        <w:t xml:space="preserve">Počet jednotiek MSU predstavuje len predpoklad. Skutočne nadobudnuté počty môžu byť vyššie alebo nižšie ako sú predpokladané počty, avšak </w:t>
      </w:r>
      <w:r w:rsidRPr="007A5BC2">
        <w:rPr>
          <w:rFonts w:cs="Arial"/>
          <w:sz w:val="22"/>
          <w:szCs w:val="22"/>
        </w:rPr>
        <w:t>celková výška platieb</w:t>
      </w:r>
      <w:r w:rsidRPr="00270279">
        <w:rPr>
          <w:rFonts w:cs="Arial"/>
          <w:sz w:val="22"/>
          <w:szCs w:val="22"/>
        </w:rPr>
        <w:t xml:space="preserve"> </w:t>
      </w:r>
      <w:r w:rsidRPr="007A5BC2">
        <w:rPr>
          <w:rFonts w:cs="Arial"/>
          <w:sz w:val="22"/>
          <w:szCs w:val="22"/>
        </w:rPr>
        <w:t xml:space="preserve">bez DPH zaplatená používateľom na základe zmluvy nesmie byť </w:t>
      </w:r>
      <w:r w:rsidR="005E4633" w:rsidRPr="007A5BC2">
        <w:rPr>
          <w:rFonts w:cs="Arial"/>
          <w:sz w:val="22"/>
          <w:szCs w:val="22"/>
        </w:rPr>
        <w:t xml:space="preserve">vyššia ako dohodnutá </w:t>
      </w:r>
      <w:r w:rsidR="00C22EE9" w:rsidRPr="007A5BC2">
        <w:rPr>
          <w:rFonts w:cs="Arial"/>
          <w:sz w:val="22"/>
          <w:szCs w:val="22"/>
        </w:rPr>
        <w:t>celkov</w:t>
      </w:r>
      <w:r w:rsidR="005E4633" w:rsidRPr="007A5BC2">
        <w:rPr>
          <w:rFonts w:cs="Arial"/>
          <w:sz w:val="22"/>
          <w:szCs w:val="22"/>
        </w:rPr>
        <w:t>á cena</w:t>
      </w:r>
      <w:r w:rsidR="00C22EE9" w:rsidRPr="007A5BC2">
        <w:rPr>
          <w:rFonts w:cs="Arial"/>
          <w:sz w:val="22"/>
          <w:szCs w:val="22"/>
        </w:rPr>
        <w:t xml:space="preserve"> za predmet zmluvy</w:t>
      </w:r>
      <w:r w:rsidR="006456A3" w:rsidRPr="007A5BC2">
        <w:rPr>
          <w:rFonts w:cs="Arial"/>
          <w:sz w:val="22"/>
          <w:szCs w:val="22"/>
        </w:rPr>
        <w:t xml:space="preserve"> bez </w:t>
      </w:r>
      <w:r w:rsidR="00C22EE9" w:rsidRPr="00A44D85">
        <w:rPr>
          <w:rFonts w:cs="Arial"/>
          <w:sz w:val="22"/>
          <w:szCs w:val="22"/>
        </w:rPr>
        <w:t>DPH</w:t>
      </w:r>
      <w:r w:rsidR="006456A3" w:rsidRPr="00A44D85">
        <w:rPr>
          <w:rFonts w:cs="Arial"/>
          <w:sz w:val="22"/>
          <w:szCs w:val="22"/>
        </w:rPr>
        <w:t>.</w:t>
      </w:r>
      <w:r w:rsidR="006A115D" w:rsidRPr="00A44D85">
        <w:rPr>
          <w:rFonts w:cs="Arial"/>
          <w:sz w:val="22"/>
          <w:szCs w:val="22"/>
        </w:rPr>
        <w:t xml:space="preserve"> </w:t>
      </w:r>
      <w:r w:rsidRPr="00A44D85">
        <w:rPr>
          <w:rFonts w:cs="Arial"/>
          <w:sz w:val="22"/>
          <w:szCs w:val="22"/>
        </w:rPr>
        <w:t xml:space="preserve">Počas ročného obdobia používateľ každý mesiac obmedzí používanie tak, aby ročná výška platieb za právo používať softvér </w:t>
      </w:r>
      <w:r w:rsidRPr="00DE456D">
        <w:rPr>
          <w:rFonts w:cs="Arial"/>
          <w:sz w:val="22"/>
          <w:szCs w:val="22"/>
        </w:rPr>
        <w:t xml:space="preserve">MLC neprekročila výšku </w:t>
      </w:r>
      <w:r w:rsidR="00CF0657" w:rsidRPr="00DE456D">
        <w:rPr>
          <w:rFonts w:cs="Arial"/>
          <w:sz w:val="22"/>
          <w:szCs w:val="22"/>
        </w:rPr>
        <w:t>stanovenú v bode 4.2</w:t>
      </w:r>
      <w:r w:rsidR="00955BD0" w:rsidRPr="00DE456D">
        <w:rPr>
          <w:rFonts w:cs="Arial"/>
          <w:sz w:val="22"/>
          <w:szCs w:val="22"/>
        </w:rPr>
        <w:t xml:space="preserve"> tohto článku zmluvy.</w:t>
      </w:r>
    </w:p>
    <w:p w14:paraId="2BF9C33C" w14:textId="31D5123F" w:rsidR="001278EF" w:rsidRPr="00DE456D" w:rsidRDefault="00FD16BA" w:rsidP="00DE456D">
      <w:pPr>
        <w:numPr>
          <w:ilvl w:val="1"/>
          <w:numId w:val="40"/>
        </w:numPr>
        <w:overflowPunct/>
        <w:spacing w:after="0"/>
        <w:ind w:left="567" w:hanging="567"/>
        <w:jc w:val="both"/>
        <w:textAlignment w:val="auto"/>
        <w:rPr>
          <w:rFonts w:cs="Arial"/>
          <w:sz w:val="22"/>
          <w:szCs w:val="22"/>
        </w:rPr>
      </w:pPr>
      <w:r w:rsidRPr="00DE456D">
        <w:rPr>
          <w:rFonts w:cs="Arial"/>
          <w:sz w:val="22"/>
          <w:szCs w:val="22"/>
        </w:rPr>
        <w:t xml:space="preserve">Dohodnutá </w:t>
      </w:r>
      <w:r w:rsidR="00C22EE9" w:rsidRPr="00DE456D">
        <w:rPr>
          <w:rFonts w:cs="Arial"/>
          <w:sz w:val="22"/>
          <w:szCs w:val="22"/>
        </w:rPr>
        <w:t xml:space="preserve">celková </w:t>
      </w:r>
      <w:r w:rsidRPr="00DE456D">
        <w:rPr>
          <w:rFonts w:cs="Arial"/>
          <w:sz w:val="22"/>
          <w:szCs w:val="22"/>
        </w:rPr>
        <w:t xml:space="preserve">cena za predmet zmluvy vrátane ročných platieb </w:t>
      </w:r>
      <w:r w:rsidR="009E7ED9" w:rsidRPr="00DE456D">
        <w:rPr>
          <w:rFonts w:cs="Arial"/>
          <w:sz w:val="22"/>
          <w:szCs w:val="22"/>
        </w:rPr>
        <w:t xml:space="preserve">zahŕňa </w:t>
      </w:r>
      <w:r w:rsidR="00CF0657" w:rsidRPr="00DE456D">
        <w:rPr>
          <w:rFonts w:cs="Arial"/>
          <w:sz w:val="22"/>
          <w:szCs w:val="22"/>
        </w:rPr>
        <w:t>všetky náklady spojené s poskytnutím predmetu zmluvy, vrátane všetkých zliav, daní, cla, poplatkov, licenčných poplatkov, platieb vyberaných v rámci uplatňovania nesadzobných opatrení ustanovených osobitnými predpismi, ako aj iných nákladov súvisiacich s plnením predmetu zmluvy</w:t>
      </w:r>
      <w:r w:rsidR="00CF0657" w:rsidRPr="00DE456D">
        <w:rPr>
          <w:rFonts w:cs="Arial"/>
          <w:bCs/>
          <w:sz w:val="22"/>
        </w:rPr>
        <w:t xml:space="preserve"> napr. náklady na licencie tretích strán</w:t>
      </w:r>
      <w:r w:rsidR="00CF0657" w:rsidRPr="00DE456D">
        <w:rPr>
          <w:rFonts w:cs="Arial"/>
          <w:sz w:val="22"/>
          <w:szCs w:val="22"/>
        </w:rPr>
        <w:t xml:space="preserve">. Poskytovateľ nie je oprávnený požadovať akúkoľvek inú úhradu za prípadné dodatočné náklady, ktoré si nezapočítal do ceny za predmet zmluvy. </w:t>
      </w:r>
      <w:r w:rsidR="001A2977" w:rsidRPr="00DE456D">
        <w:rPr>
          <w:rFonts w:cs="Arial"/>
          <w:bCs/>
          <w:sz w:val="22"/>
          <w:szCs w:val="22"/>
        </w:rPr>
        <w:t xml:space="preserve">Akékoľvek ustanovenia </w:t>
      </w:r>
      <w:r w:rsidR="00BF59AF" w:rsidRPr="00DE456D">
        <w:rPr>
          <w:rFonts w:cs="Arial"/>
          <w:bCs/>
          <w:sz w:val="22"/>
          <w:szCs w:val="22"/>
        </w:rPr>
        <w:t xml:space="preserve">Dohody o </w:t>
      </w:r>
      <w:r w:rsidR="001A2977" w:rsidRPr="00DE456D">
        <w:rPr>
          <w:rFonts w:cs="Arial"/>
          <w:bCs/>
          <w:sz w:val="22"/>
          <w:szCs w:val="22"/>
        </w:rPr>
        <w:t>všeobecných obchodných podmien</w:t>
      </w:r>
      <w:r w:rsidR="00BF59AF" w:rsidRPr="00DE456D">
        <w:rPr>
          <w:rFonts w:cs="Arial"/>
          <w:bCs/>
          <w:sz w:val="22"/>
          <w:szCs w:val="22"/>
        </w:rPr>
        <w:t>kach IBM s prílohou č. 1</w:t>
      </w:r>
      <w:r w:rsidR="0075277C" w:rsidRPr="00DE456D">
        <w:rPr>
          <w:rFonts w:cs="Arial"/>
          <w:bCs/>
          <w:sz w:val="22"/>
          <w:szCs w:val="22"/>
        </w:rPr>
        <w:t xml:space="preserve">, ktoré sú súčasťou </w:t>
      </w:r>
      <w:r w:rsidR="001A2977" w:rsidRPr="00DE456D">
        <w:rPr>
          <w:rFonts w:cs="Arial"/>
          <w:bCs/>
          <w:sz w:val="22"/>
          <w:szCs w:val="22"/>
        </w:rPr>
        <w:t xml:space="preserve">prílohy č. </w:t>
      </w:r>
      <w:r w:rsidR="00DA1352">
        <w:rPr>
          <w:rFonts w:cs="Arial"/>
          <w:bCs/>
          <w:sz w:val="22"/>
          <w:szCs w:val="22"/>
        </w:rPr>
        <w:t>6</w:t>
      </w:r>
      <w:r w:rsidR="00DA1352" w:rsidRPr="00DE456D">
        <w:rPr>
          <w:rFonts w:cs="Arial"/>
          <w:bCs/>
          <w:sz w:val="22"/>
          <w:szCs w:val="22"/>
        </w:rPr>
        <w:t xml:space="preserve"> </w:t>
      </w:r>
      <w:r w:rsidR="001A2977" w:rsidRPr="00DE456D">
        <w:rPr>
          <w:rFonts w:cs="Arial"/>
          <w:bCs/>
          <w:sz w:val="22"/>
          <w:szCs w:val="22"/>
        </w:rPr>
        <w:t xml:space="preserve">k zmluve týkajúce sa </w:t>
      </w:r>
      <w:r w:rsidR="0075277C" w:rsidRPr="00DE456D">
        <w:rPr>
          <w:rFonts w:cs="Arial"/>
          <w:bCs/>
          <w:sz w:val="22"/>
          <w:szCs w:val="22"/>
        </w:rPr>
        <w:t xml:space="preserve">akéhokoľvek </w:t>
      </w:r>
      <w:r w:rsidR="001A2977" w:rsidRPr="00DE456D">
        <w:rPr>
          <w:rFonts w:cs="Arial"/>
          <w:bCs/>
          <w:sz w:val="22"/>
          <w:szCs w:val="22"/>
        </w:rPr>
        <w:t>navýšenia cien alebo licenčných poplatkov sa počas platnosti a účinnosti zmluvy neuplatňujú.</w:t>
      </w:r>
      <w:r w:rsidR="00610926" w:rsidRPr="00DE456D">
        <w:rPr>
          <w:rFonts w:cs="Arial"/>
          <w:sz w:val="22"/>
          <w:szCs w:val="22"/>
        </w:rPr>
        <w:t xml:space="preserve"> </w:t>
      </w:r>
      <w:r w:rsidR="009E7ED9" w:rsidRPr="00DE456D">
        <w:rPr>
          <w:rFonts w:cs="Arial"/>
          <w:sz w:val="22"/>
          <w:szCs w:val="22"/>
        </w:rPr>
        <w:t>Jednotkové ceny uvedené v</w:t>
      </w:r>
      <w:r w:rsidR="00900BBA" w:rsidRPr="00DE456D">
        <w:rPr>
          <w:rFonts w:cs="Arial"/>
          <w:sz w:val="22"/>
          <w:szCs w:val="22"/>
        </w:rPr>
        <w:t> zmluve a</w:t>
      </w:r>
      <w:r w:rsidR="00EE4DB7" w:rsidRPr="00DE456D">
        <w:rPr>
          <w:rFonts w:cs="Arial"/>
          <w:sz w:val="22"/>
          <w:szCs w:val="22"/>
        </w:rPr>
        <w:t> </w:t>
      </w:r>
      <w:r w:rsidR="00900BBA" w:rsidRPr="00DE456D">
        <w:rPr>
          <w:rFonts w:cs="Arial"/>
          <w:sz w:val="22"/>
          <w:szCs w:val="22"/>
        </w:rPr>
        <w:t>v</w:t>
      </w:r>
      <w:r w:rsidR="00EE4DB7" w:rsidRPr="00DE456D">
        <w:rPr>
          <w:rFonts w:cs="Arial"/>
          <w:sz w:val="22"/>
          <w:szCs w:val="22"/>
        </w:rPr>
        <w:t> </w:t>
      </w:r>
      <w:r w:rsidR="009E7ED9" w:rsidRPr="00DE456D">
        <w:rPr>
          <w:rFonts w:cs="Arial"/>
          <w:sz w:val="22"/>
          <w:szCs w:val="22"/>
        </w:rPr>
        <w:t xml:space="preserve">prílohe č. </w:t>
      </w:r>
      <w:r w:rsidR="00F03631" w:rsidRPr="00DE456D">
        <w:rPr>
          <w:rFonts w:cs="Arial"/>
          <w:sz w:val="22"/>
          <w:szCs w:val="22"/>
        </w:rPr>
        <w:t>1</w:t>
      </w:r>
      <w:r w:rsidR="009E7ED9" w:rsidRPr="00DE456D">
        <w:rPr>
          <w:rFonts w:cs="Arial"/>
          <w:sz w:val="22"/>
          <w:szCs w:val="22"/>
        </w:rPr>
        <w:t xml:space="preserve"> </w:t>
      </w:r>
      <w:r w:rsidR="00900BBA" w:rsidRPr="00DE456D">
        <w:rPr>
          <w:rFonts w:cs="Arial"/>
          <w:sz w:val="22"/>
          <w:szCs w:val="22"/>
        </w:rPr>
        <w:t xml:space="preserve">k zmluve </w:t>
      </w:r>
      <w:r w:rsidR="009E7ED9" w:rsidRPr="00DE456D">
        <w:rPr>
          <w:rFonts w:cs="Arial"/>
          <w:sz w:val="22"/>
          <w:szCs w:val="22"/>
        </w:rPr>
        <w:t>sú pevné a</w:t>
      </w:r>
      <w:r w:rsidR="00900BBA" w:rsidRPr="00DE456D">
        <w:rPr>
          <w:rFonts w:cs="Arial"/>
          <w:sz w:val="22"/>
          <w:szCs w:val="22"/>
        </w:rPr>
        <w:t>  nie je možné ich meniť a upravovať počas platnosti a účinnosti zmluvy</w:t>
      </w:r>
      <w:r w:rsidR="00AF42E1" w:rsidRPr="00DE456D">
        <w:rPr>
          <w:rFonts w:cs="Arial"/>
          <w:sz w:val="22"/>
          <w:szCs w:val="22"/>
        </w:rPr>
        <w:t>.</w:t>
      </w:r>
      <w:r w:rsidR="00616142" w:rsidRPr="00DE456D">
        <w:rPr>
          <w:rFonts w:cs="Arial"/>
          <w:sz w:val="22"/>
          <w:szCs w:val="22"/>
        </w:rPr>
        <w:t xml:space="preserve"> V prípade, ak zmluv</w:t>
      </w:r>
      <w:r w:rsidR="00B62D01" w:rsidRPr="00DE456D">
        <w:rPr>
          <w:rFonts w:cs="Arial"/>
          <w:sz w:val="22"/>
          <w:szCs w:val="22"/>
        </w:rPr>
        <w:t xml:space="preserve">a nadobudne účinnosť </w:t>
      </w:r>
      <w:r w:rsidR="00616142" w:rsidRPr="00DE456D">
        <w:rPr>
          <w:rFonts w:cs="Arial"/>
          <w:sz w:val="22"/>
          <w:szCs w:val="22"/>
        </w:rPr>
        <w:t xml:space="preserve">po </w:t>
      </w:r>
      <w:r w:rsidR="00B62D01" w:rsidRPr="00DE456D">
        <w:rPr>
          <w:rFonts w:cs="Arial"/>
          <w:sz w:val="22"/>
          <w:szCs w:val="22"/>
        </w:rPr>
        <w:t>0</w:t>
      </w:r>
      <w:r w:rsidR="00616142" w:rsidRPr="00DE456D">
        <w:rPr>
          <w:rFonts w:cs="Arial"/>
          <w:sz w:val="22"/>
          <w:szCs w:val="22"/>
        </w:rPr>
        <w:t>1.</w:t>
      </w:r>
      <w:r w:rsidR="00B62D01" w:rsidRPr="00DE456D">
        <w:rPr>
          <w:rFonts w:cs="Arial"/>
          <w:sz w:val="22"/>
          <w:szCs w:val="22"/>
        </w:rPr>
        <w:t>0</w:t>
      </w:r>
      <w:r w:rsidR="00616142" w:rsidRPr="00DE456D">
        <w:rPr>
          <w:rFonts w:cs="Arial"/>
          <w:sz w:val="22"/>
          <w:szCs w:val="22"/>
        </w:rPr>
        <w:t>1.2019, poskytovateľ je oprávnený fakturovať len alikvotnú časť</w:t>
      </w:r>
      <w:r w:rsidR="00027131" w:rsidRPr="00DE456D">
        <w:rPr>
          <w:rFonts w:cs="Arial"/>
          <w:sz w:val="22"/>
          <w:szCs w:val="22"/>
        </w:rPr>
        <w:t xml:space="preserve"> za skutočne spotrebovaný výkon za mesiac v ktorom zmluva nadobudla účinnosť.</w:t>
      </w:r>
    </w:p>
    <w:p w14:paraId="27C3B0D0" w14:textId="77777777" w:rsidR="00015666" w:rsidRPr="00610926" w:rsidRDefault="006B7163" w:rsidP="00610926">
      <w:pPr>
        <w:numPr>
          <w:ilvl w:val="1"/>
          <w:numId w:val="40"/>
        </w:numPr>
        <w:overflowPunct/>
        <w:spacing w:after="0"/>
        <w:ind w:left="567" w:hanging="567"/>
        <w:jc w:val="both"/>
        <w:textAlignment w:val="auto"/>
        <w:rPr>
          <w:rFonts w:cs="Arial"/>
          <w:bCs/>
          <w:sz w:val="22"/>
          <w:szCs w:val="22"/>
        </w:rPr>
      </w:pPr>
      <w:r w:rsidRPr="001827E4">
        <w:rPr>
          <w:rFonts w:cs="Arial"/>
          <w:sz w:val="22"/>
          <w:szCs w:val="22"/>
        </w:rPr>
        <w:t>Fakturácia bude prebiehať na mesačnej báze</w:t>
      </w:r>
      <w:r w:rsidR="00CD1A6A" w:rsidRPr="001827E4">
        <w:rPr>
          <w:rFonts w:cs="Arial"/>
          <w:sz w:val="22"/>
          <w:szCs w:val="22"/>
        </w:rPr>
        <w:t>,</w:t>
      </w:r>
      <w:r w:rsidRPr="001827E4">
        <w:rPr>
          <w:rFonts w:cs="Arial"/>
          <w:sz w:val="22"/>
          <w:szCs w:val="22"/>
        </w:rPr>
        <w:t xml:space="preserve"> na </w:t>
      </w:r>
      <w:r w:rsidR="00C430FF" w:rsidRPr="001827E4">
        <w:rPr>
          <w:rFonts w:cs="Arial"/>
          <w:sz w:val="22"/>
          <w:szCs w:val="22"/>
        </w:rPr>
        <w:t>základe SCRT reportu</w:t>
      </w:r>
      <w:r w:rsidRPr="001827E4">
        <w:rPr>
          <w:rFonts w:cs="Arial"/>
          <w:sz w:val="22"/>
          <w:szCs w:val="22"/>
        </w:rPr>
        <w:t xml:space="preserve"> doručen</w:t>
      </w:r>
      <w:r w:rsidR="0082595A" w:rsidRPr="001827E4">
        <w:rPr>
          <w:rFonts w:cs="Arial"/>
          <w:sz w:val="22"/>
          <w:szCs w:val="22"/>
        </w:rPr>
        <w:t xml:space="preserve">ého </w:t>
      </w:r>
      <w:r w:rsidR="00B80273" w:rsidRPr="001827E4">
        <w:rPr>
          <w:rFonts w:cs="Arial"/>
          <w:sz w:val="22"/>
          <w:szCs w:val="22"/>
        </w:rPr>
        <w:t>p</w:t>
      </w:r>
      <w:r w:rsidR="0082595A" w:rsidRPr="001827E4">
        <w:rPr>
          <w:rFonts w:cs="Arial"/>
          <w:sz w:val="22"/>
          <w:szCs w:val="22"/>
        </w:rPr>
        <w:t xml:space="preserve">oskytovateľovi </w:t>
      </w:r>
      <w:r w:rsidR="002A3C0C" w:rsidRPr="001827E4">
        <w:rPr>
          <w:rFonts w:cs="Arial"/>
          <w:sz w:val="22"/>
          <w:szCs w:val="22"/>
        </w:rPr>
        <w:t xml:space="preserve">(„mesačné správy“) </w:t>
      </w:r>
      <w:r w:rsidR="00130A5C" w:rsidRPr="001827E4">
        <w:rPr>
          <w:rFonts w:cs="Arial"/>
          <w:bCs/>
          <w:sz w:val="22"/>
          <w:szCs w:val="22"/>
        </w:rPr>
        <w:t>najneskôr do deviateho dňa kalendárneho mesiaca nasledujúceho po</w:t>
      </w:r>
      <w:r w:rsidR="00754498" w:rsidRPr="001827E4">
        <w:rPr>
          <w:rFonts w:cs="Arial"/>
          <w:bCs/>
          <w:sz w:val="22"/>
          <w:szCs w:val="22"/>
        </w:rPr>
        <w:t> </w:t>
      </w:r>
      <w:r w:rsidR="00130A5C" w:rsidRPr="001827E4">
        <w:rPr>
          <w:rFonts w:cs="Arial"/>
          <w:bCs/>
          <w:sz w:val="22"/>
          <w:szCs w:val="22"/>
        </w:rPr>
        <w:t>príslušnom kalendárnom mesiaci.</w:t>
      </w:r>
      <w:r w:rsidRPr="001827E4">
        <w:rPr>
          <w:rFonts w:cs="Arial"/>
          <w:bCs/>
          <w:sz w:val="22"/>
          <w:szCs w:val="22"/>
        </w:rPr>
        <w:t xml:space="preserve"> </w:t>
      </w:r>
      <w:r w:rsidR="00980776" w:rsidRPr="001827E4">
        <w:rPr>
          <w:rFonts w:cs="Arial"/>
          <w:bCs/>
          <w:sz w:val="22"/>
          <w:szCs w:val="22"/>
        </w:rPr>
        <w:t>Hodnota f</w:t>
      </w:r>
      <w:r w:rsidRPr="001827E4">
        <w:rPr>
          <w:rFonts w:cs="Arial"/>
          <w:bCs/>
          <w:sz w:val="22"/>
          <w:szCs w:val="22"/>
        </w:rPr>
        <w:t>akturovan</w:t>
      </w:r>
      <w:r w:rsidR="00980776" w:rsidRPr="001827E4">
        <w:rPr>
          <w:rFonts w:cs="Arial"/>
          <w:bCs/>
          <w:sz w:val="22"/>
          <w:szCs w:val="22"/>
        </w:rPr>
        <w:t>ej čiastky závisí od</w:t>
      </w:r>
      <w:r w:rsidR="00980776" w:rsidRPr="001827E4">
        <w:rPr>
          <w:rFonts w:cs="Arial"/>
          <w:sz w:val="22"/>
          <w:szCs w:val="22"/>
        </w:rPr>
        <w:t xml:space="preserve"> </w:t>
      </w:r>
      <w:r w:rsidR="00EF12A7" w:rsidRPr="001827E4">
        <w:rPr>
          <w:rFonts w:cs="Arial"/>
          <w:bCs/>
          <w:sz w:val="22"/>
          <w:szCs w:val="22"/>
        </w:rPr>
        <w:t xml:space="preserve">hodnoty </w:t>
      </w:r>
      <w:r w:rsidR="00EF12A7" w:rsidRPr="001827E4">
        <w:rPr>
          <w:rFonts w:cs="Arial"/>
          <w:sz w:val="22"/>
          <w:szCs w:val="22"/>
          <w:lang w:eastAsia="sk-SK"/>
        </w:rPr>
        <w:t>MSU</w:t>
      </w:r>
      <w:r w:rsidR="00EF12A7" w:rsidRPr="001827E4">
        <w:rPr>
          <w:rFonts w:cs="Arial"/>
          <w:bCs/>
          <w:sz w:val="22"/>
          <w:szCs w:val="22"/>
        </w:rPr>
        <w:t xml:space="preserve"> SCRT reportu nameranej v príslušnom kalendárnom mesiaci</w:t>
      </w:r>
      <w:r w:rsidR="00241AA6" w:rsidRPr="001827E4">
        <w:rPr>
          <w:rFonts w:cs="Arial"/>
          <w:bCs/>
          <w:sz w:val="22"/>
          <w:szCs w:val="22"/>
        </w:rPr>
        <w:t>. Referenčnými hodnotami pre fakturáciu za kalendárny mesiac sú hodnoty MSU CSRT reportu, ktorý</w:t>
      </w:r>
      <w:r w:rsidR="00280CC8" w:rsidRPr="001827E4">
        <w:rPr>
          <w:rFonts w:cs="Arial"/>
          <w:bCs/>
          <w:sz w:val="22"/>
          <w:szCs w:val="22"/>
        </w:rPr>
        <w:t> </w:t>
      </w:r>
      <w:r w:rsidR="00241AA6" w:rsidRPr="001827E4">
        <w:rPr>
          <w:rFonts w:cs="Arial"/>
          <w:bCs/>
          <w:sz w:val="22"/>
          <w:szCs w:val="22"/>
        </w:rPr>
        <w:t>bol</w:t>
      </w:r>
      <w:r w:rsidR="00280CC8" w:rsidRPr="001827E4">
        <w:rPr>
          <w:rFonts w:cs="Arial"/>
          <w:bCs/>
          <w:sz w:val="22"/>
          <w:szCs w:val="22"/>
        </w:rPr>
        <w:t> </w:t>
      </w:r>
      <w:r w:rsidR="00241AA6" w:rsidRPr="001827E4">
        <w:rPr>
          <w:rFonts w:cs="Arial"/>
          <w:bCs/>
          <w:sz w:val="22"/>
          <w:szCs w:val="22"/>
        </w:rPr>
        <w:t xml:space="preserve">zaslaný </w:t>
      </w:r>
      <w:r w:rsidR="00796BC5" w:rsidRPr="001827E4">
        <w:rPr>
          <w:rFonts w:cs="Arial"/>
          <w:bCs/>
          <w:sz w:val="22"/>
          <w:szCs w:val="22"/>
        </w:rPr>
        <w:t xml:space="preserve">poskytovateľovi </w:t>
      </w:r>
      <w:r w:rsidR="00241AA6" w:rsidRPr="001827E4">
        <w:rPr>
          <w:rFonts w:cs="Arial"/>
          <w:bCs/>
          <w:sz w:val="22"/>
          <w:szCs w:val="22"/>
        </w:rPr>
        <w:t>v predchádzajúcom kalendárnom mesiaci.</w:t>
      </w:r>
    </w:p>
    <w:p w14:paraId="1962D124" w14:textId="77777777" w:rsidR="00241AA6" w:rsidRPr="00610926" w:rsidRDefault="000404EA" w:rsidP="00610926">
      <w:pPr>
        <w:numPr>
          <w:ilvl w:val="1"/>
          <w:numId w:val="40"/>
        </w:numPr>
        <w:overflowPunct/>
        <w:spacing w:after="0"/>
        <w:ind w:left="567" w:hanging="567"/>
        <w:jc w:val="both"/>
        <w:textAlignment w:val="auto"/>
        <w:rPr>
          <w:rFonts w:cs="Arial"/>
          <w:bCs/>
          <w:sz w:val="22"/>
          <w:szCs w:val="22"/>
        </w:rPr>
      </w:pPr>
      <w:r w:rsidRPr="00015666">
        <w:rPr>
          <w:sz w:val="22"/>
          <w:szCs w:val="22"/>
        </w:rPr>
        <w:t xml:space="preserve">V </w:t>
      </w:r>
      <w:r w:rsidRPr="00610926">
        <w:rPr>
          <w:rFonts w:cs="Arial"/>
          <w:sz w:val="22"/>
          <w:szCs w:val="22"/>
        </w:rPr>
        <w:t>prípade</w:t>
      </w:r>
      <w:r w:rsidRPr="00015666">
        <w:rPr>
          <w:sz w:val="22"/>
          <w:szCs w:val="22"/>
        </w:rPr>
        <w:t>, ak požívateľ nedoručí správu o množstve využitých jednotiek MSU do</w:t>
      </w:r>
      <w:r w:rsidR="00015666">
        <w:rPr>
          <w:sz w:val="22"/>
          <w:szCs w:val="22"/>
        </w:rPr>
        <w:t> </w:t>
      </w:r>
      <w:r w:rsidRPr="00015666">
        <w:rPr>
          <w:sz w:val="22"/>
          <w:szCs w:val="22"/>
        </w:rPr>
        <w:t>deviateho dňa mesiaca za predchádzajúce obdobie výkazu podľa bodu 4.</w:t>
      </w:r>
      <w:r w:rsidR="00DB2500">
        <w:rPr>
          <w:sz w:val="22"/>
          <w:szCs w:val="22"/>
        </w:rPr>
        <w:t>5</w:t>
      </w:r>
      <w:r w:rsidRPr="00015666">
        <w:rPr>
          <w:sz w:val="22"/>
          <w:szCs w:val="22"/>
        </w:rPr>
        <w:t xml:space="preserve"> tohto</w:t>
      </w:r>
      <w:r w:rsidR="00987221">
        <w:rPr>
          <w:sz w:val="22"/>
          <w:szCs w:val="22"/>
        </w:rPr>
        <w:t> </w:t>
      </w:r>
      <w:r w:rsidRPr="00015666">
        <w:rPr>
          <w:sz w:val="22"/>
          <w:szCs w:val="22"/>
        </w:rPr>
        <w:t>článku zmluvy, poskytovateľ po</w:t>
      </w:r>
      <w:r w:rsidR="0079245B">
        <w:rPr>
          <w:sz w:val="22"/>
          <w:szCs w:val="22"/>
        </w:rPr>
        <w:t xml:space="preserve">šle </w:t>
      </w:r>
      <w:r w:rsidRPr="00015666">
        <w:rPr>
          <w:sz w:val="22"/>
          <w:szCs w:val="22"/>
        </w:rPr>
        <w:t xml:space="preserve">používateľovi e-mailové </w:t>
      </w:r>
      <w:r w:rsidR="0079245B">
        <w:rPr>
          <w:sz w:val="22"/>
          <w:szCs w:val="22"/>
        </w:rPr>
        <w:t>upomienku</w:t>
      </w:r>
      <w:r w:rsidRPr="00015666">
        <w:rPr>
          <w:sz w:val="22"/>
          <w:szCs w:val="22"/>
        </w:rPr>
        <w:t>, aby</w:t>
      </w:r>
      <w:r w:rsidR="00015666">
        <w:rPr>
          <w:sz w:val="22"/>
          <w:szCs w:val="22"/>
        </w:rPr>
        <w:t> </w:t>
      </w:r>
      <w:r w:rsidRPr="00015666">
        <w:rPr>
          <w:sz w:val="22"/>
          <w:szCs w:val="22"/>
        </w:rPr>
        <w:t xml:space="preserve">bezodkladne doručil správu do dohodnutého času. Nezaslanie </w:t>
      </w:r>
      <w:r w:rsidR="0079245B">
        <w:rPr>
          <w:sz w:val="22"/>
          <w:szCs w:val="22"/>
        </w:rPr>
        <w:t xml:space="preserve">upomienky </w:t>
      </w:r>
      <w:r w:rsidRPr="00015666">
        <w:rPr>
          <w:sz w:val="22"/>
          <w:szCs w:val="22"/>
        </w:rPr>
        <w:t>podľa</w:t>
      </w:r>
      <w:r w:rsidR="00EE4DB7">
        <w:rPr>
          <w:sz w:val="22"/>
          <w:szCs w:val="22"/>
        </w:rPr>
        <w:t> </w:t>
      </w:r>
      <w:r w:rsidRPr="00015666">
        <w:rPr>
          <w:sz w:val="22"/>
          <w:szCs w:val="22"/>
        </w:rPr>
        <w:t>predchádzajúcej vety nemá vplyv na oprávnenie poskytovateľa fakturovať platby na základe plnej kapacity stroja.</w:t>
      </w:r>
    </w:p>
    <w:p w14:paraId="7EFE00AE" w14:textId="77777777" w:rsidR="00A757EA" w:rsidRDefault="009137A6" w:rsidP="00610926">
      <w:pPr>
        <w:numPr>
          <w:ilvl w:val="1"/>
          <w:numId w:val="40"/>
        </w:numPr>
        <w:overflowPunct/>
        <w:spacing w:after="0"/>
        <w:ind w:left="567" w:hanging="567"/>
        <w:jc w:val="both"/>
        <w:textAlignment w:val="auto"/>
        <w:rPr>
          <w:rFonts w:cs="Arial"/>
          <w:sz w:val="22"/>
          <w:szCs w:val="22"/>
        </w:rPr>
      </w:pPr>
      <w:r w:rsidRPr="00172120">
        <w:rPr>
          <w:rFonts w:cs="Arial"/>
          <w:sz w:val="22"/>
          <w:szCs w:val="22"/>
        </w:rPr>
        <w:t xml:space="preserve">Faktúra je splatná </w:t>
      </w:r>
      <w:r w:rsidR="00B80273" w:rsidRPr="00172120">
        <w:rPr>
          <w:rFonts w:cs="Arial"/>
          <w:sz w:val="22"/>
          <w:szCs w:val="22"/>
        </w:rPr>
        <w:t xml:space="preserve">najneskôr </w:t>
      </w:r>
      <w:r w:rsidRPr="00172120">
        <w:rPr>
          <w:rFonts w:cs="Arial"/>
          <w:sz w:val="22"/>
          <w:szCs w:val="22"/>
        </w:rPr>
        <w:t xml:space="preserve">do 30 dní odo dňa jej </w:t>
      </w:r>
      <w:r w:rsidR="00B80273" w:rsidRPr="00172120">
        <w:rPr>
          <w:rFonts w:cs="Arial"/>
          <w:sz w:val="22"/>
          <w:szCs w:val="22"/>
        </w:rPr>
        <w:t>doručenia do</w:t>
      </w:r>
      <w:r w:rsidR="00015666">
        <w:rPr>
          <w:rFonts w:cs="Arial"/>
          <w:sz w:val="22"/>
          <w:szCs w:val="22"/>
        </w:rPr>
        <w:t> </w:t>
      </w:r>
      <w:r w:rsidR="00B80273" w:rsidRPr="00172120">
        <w:rPr>
          <w:rFonts w:cs="Arial"/>
          <w:sz w:val="22"/>
          <w:szCs w:val="22"/>
        </w:rPr>
        <w:t xml:space="preserve">podateľne používateľa. </w:t>
      </w:r>
    </w:p>
    <w:p w14:paraId="716D12A9" w14:textId="77777777" w:rsidR="00AB48C9" w:rsidRPr="00610926" w:rsidRDefault="00AB48C9" w:rsidP="00610926">
      <w:pPr>
        <w:numPr>
          <w:ilvl w:val="1"/>
          <w:numId w:val="40"/>
        </w:numPr>
        <w:overflowPunct/>
        <w:spacing w:after="0"/>
        <w:ind w:left="567" w:hanging="567"/>
        <w:jc w:val="both"/>
        <w:textAlignment w:val="auto"/>
        <w:rPr>
          <w:rFonts w:cs="Arial"/>
          <w:sz w:val="22"/>
          <w:szCs w:val="22"/>
        </w:rPr>
      </w:pPr>
      <w:r>
        <w:rPr>
          <w:rFonts w:cs="Arial"/>
          <w:sz w:val="22"/>
          <w:szCs w:val="22"/>
        </w:rPr>
        <w:t xml:space="preserve">Používateľ </w:t>
      </w:r>
      <w:r w:rsidRPr="00F14F52">
        <w:rPr>
          <w:rFonts w:cs="Arial"/>
          <w:sz w:val="22"/>
          <w:szCs w:val="22"/>
        </w:rPr>
        <w:t xml:space="preserve">je oprávnený započítať akúkoľvek svoju i nesplatnú pohľadávku, ktorú má voči </w:t>
      </w:r>
      <w:r>
        <w:rPr>
          <w:rFonts w:cs="Arial"/>
          <w:sz w:val="22"/>
          <w:szCs w:val="22"/>
        </w:rPr>
        <w:t>poskytovateľovi</w:t>
      </w:r>
      <w:r w:rsidRPr="00EC5680">
        <w:rPr>
          <w:rFonts w:cs="Arial"/>
          <w:sz w:val="22"/>
          <w:szCs w:val="22"/>
        </w:rPr>
        <w:t xml:space="preserve">, s pohľadávkou, i </w:t>
      </w:r>
      <w:r w:rsidRPr="002E576C">
        <w:rPr>
          <w:rFonts w:cs="Arial"/>
          <w:sz w:val="22"/>
          <w:szCs w:val="22"/>
        </w:rPr>
        <w:t xml:space="preserve">nesplatnou, ktorá vznikne z tejto zmluvy </w:t>
      </w:r>
      <w:r>
        <w:rPr>
          <w:rFonts w:cs="Arial"/>
          <w:sz w:val="22"/>
          <w:szCs w:val="22"/>
        </w:rPr>
        <w:t xml:space="preserve">poskytovateľovi </w:t>
      </w:r>
      <w:r w:rsidRPr="002E576C">
        <w:rPr>
          <w:rFonts w:cs="Arial"/>
          <w:sz w:val="22"/>
          <w:szCs w:val="22"/>
        </w:rPr>
        <w:t xml:space="preserve">voči </w:t>
      </w:r>
      <w:r>
        <w:rPr>
          <w:rFonts w:cs="Arial"/>
          <w:sz w:val="22"/>
          <w:szCs w:val="22"/>
        </w:rPr>
        <w:t>používateľovi</w:t>
      </w:r>
      <w:r w:rsidRPr="002E576C">
        <w:rPr>
          <w:rFonts w:cs="Arial"/>
          <w:sz w:val="22"/>
          <w:szCs w:val="22"/>
        </w:rPr>
        <w:t xml:space="preserve">. Zápočet pohľadávok môže </w:t>
      </w:r>
      <w:r>
        <w:rPr>
          <w:rFonts w:cs="Arial"/>
          <w:sz w:val="22"/>
          <w:szCs w:val="22"/>
        </w:rPr>
        <w:t xml:space="preserve">používateľ </w:t>
      </w:r>
      <w:r w:rsidRPr="002E576C">
        <w:rPr>
          <w:rFonts w:cs="Arial"/>
          <w:sz w:val="22"/>
          <w:szCs w:val="22"/>
        </w:rPr>
        <w:t>uplatniť pri</w:t>
      </w:r>
      <w:r w:rsidR="005E303E">
        <w:rPr>
          <w:rFonts w:cs="Arial"/>
          <w:sz w:val="22"/>
          <w:szCs w:val="22"/>
        </w:rPr>
        <w:t> </w:t>
      </w:r>
      <w:r w:rsidRPr="002E576C">
        <w:rPr>
          <w:rFonts w:cs="Arial"/>
          <w:sz w:val="22"/>
          <w:szCs w:val="22"/>
        </w:rPr>
        <w:t>úhrade faktúr</w:t>
      </w:r>
      <w:r>
        <w:rPr>
          <w:rFonts w:cs="Arial"/>
          <w:sz w:val="22"/>
          <w:szCs w:val="22"/>
        </w:rPr>
        <w:t xml:space="preserve"> poskytovateľa. </w:t>
      </w:r>
    </w:p>
    <w:p w14:paraId="0071DC8D" w14:textId="77777777" w:rsidR="003A2A5D" w:rsidRPr="00610926" w:rsidRDefault="00A757EA" w:rsidP="00610926">
      <w:pPr>
        <w:numPr>
          <w:ilvl w:val="1"/>
          <w:numId w:val="40"/>
        </w:numPr>
        <w:overflowPunct/>
        <w:spacing w:after="0"/>
        <w:ind w:left="567" w:hanging="567"/>
        <w:jc w:val="both"/>
        <w:textAlignment w:val="auto"/>
        <w:rPr>
          <w:rFonts w:cs="Arial"/>
          <w:sz w:val="22"/>
          <w:szCs w:val="22"/>
        </w:rPr>
      </w:pPr>
      <w:r w:rsidRPr="00172120">
        <w:rPr>
          <w:rFonts w:cs="Arial"/>
          <w:sz w:val="22"/>
          <w:szCs w:val="22"/>
        </w:rPr>
        <w:lastRenderedPageBreak/>
        <w:t xml:space="preserve">Poskytovateľ sa zaväzuje vyhotovené faktúry </w:t>
      </w:r>
      <w:r w:rsidR="000C3042">
        <w:rPr>
          <w:rFonts w:cs="Arial"/>
          <w:sz w:val="22"/>
          <w:szCs w:val="22"/>
        </w:rPr>
        <w:t>za</w:t>
      </w:r>
      <w:r w:rsidR="00AB48C9">
        <w:rPr>
          <w:rFonts w:cs="Arial"/>
          <w:sz w:val="22"/>
          <w:szCs w:val="22"/>
        </w:rPr>
        <w:t>s</w:t>
      </w:r>
      <w:r w:rsidR="000C3042">
        <w:rPr>
          <w:rFonts w:cs="Arial"/>
          <w:sz w:val="22"/>
          <w:szCs w:val="22"/>
        </w:rPr>
        <w:t xml:space="preserve">lať listinne poštou a súčasne </w:t>
      </w:r>
      <w:r w:rsidR="0079245B">
        <w:rPr>
          <w:rFonts w:cs="Arial"/>
          <w:sz w:val="22"/>
          <w:szCs w:val="22"/>
        </w:rPr>
        <w:t xml:space="preserve">aj </w:t>
      </w:r>
      <w:r w:rsidRPr="00172120">
        <w:rPr>
          <w:rFonts w:cs="Arial"/>
          <w:sz w:val="22"/>
          <w:szCs w:val="22"/>
        </w:rPr>
        <w:t xml:space="preserve">textovo čitateľnom súbore vo formáte PDF elektronicky na e-mailovú adresu </w:t>
      </w:r>
      <w:r w:rsidR="003A2A5D" w:rsidRPr="00172120">
        <w:rPr>
          <w:rFonts w:cs="Arial"/>
          <w:sz w:val="22"/>
          <w:szCs w:val="22"/>
        </w:rPr>
        <w:t xml:space="preserve">používateľa </w:t>
      </w:r>
      <w:hyperlink r:id="rId9" w:history="1">
        <w:r w:rsidRPr="00172120">
          <w:rPr>
            <w:rStyle w:val="Hypertextovprepojenie"/>
            <w:rFonts w:cs="Arial"/>
            <w:sz w:val="22"/>
            <w:szCs w:val="22"/>
          </w:rPr>
          <w:t>faktury@socpoist.sk</w:t>
        </w:r>
      </w:hyperlink>
      <w:r w:rsidRPr="00172120">
        <w:rPr>
          <w:rFonts w:cs="Arial"/>
          <w:sz w:val="22"/>
          <w:szCs w:val="22"/>
        </w:rPr>
        <w:t>, a</w:t>
      </w:r>
      <w:r w:rsidR="00280CC8">
        <w:rPr>
          <w:rFonts w:cs="Arial"/>
          <w:sz w:val="22"/>
          <w:szCs w:val="22"/>
        </w:rPr>
        <w:t> </w:t>
      </w:r>
      <w:r w:rsidRPr="00172120">
        <w:rPr>
          <w:rFonts w:cs="Arial"/>
          <w:sz w:val="22"/>
          <w:szCs w:val="22"/>
        </w:rPr>
        <w:t>to</w:t>
      </w:r>
      <w:r w:rsidR="00280CC8">
        <w:rPr>
          <w:rFonts w:cs="Arial"/>
          <w:sz w:val="22"/>
          <w:szCs w:val="22"/>
        </w:rPr>
        <w:t> </w:t>
      </w:r>
      <w:r w:rsidRPr="00172120">
        <w:rPr>
          <w:rFonts w:cs="Arial"/>
          <w:sz w:val="22"/>
          <w:szCs w:val="22"/>
        </w:rPr>
        <w:t xml:space="preserve">bezodkladne po </w:t>
      </w:r>
      <w:r w:rsidR="00A940E5" w:rsidRPr="00172120">
        <w:rPr>
          <w:rFonts w:cs="Arial"/>
          <w:sz w:val="22"/>
          <w:szCs w:val="22"/>
        </w:rPr>
        <w:t xml:space="preserve">ich </w:t>
      </w:r>
      <w:r w:rsidRPr="00172120">
        <w:rPr>
          <w:rFonts w:cs="Arial"/>
          <w:sz w:val="22"/>
          <w:szCs w:val="22"/>
        </w:rPr>
        <w:t>vyhotovení. Poskytovateľ vyhlasuje, že</w:t>
      </w:r>
      <w:r w:rsidR="005E303E">
        <w:rPr>
          <w:rFonts w:cs="Arial"/>
          <w:sz w:val="22"/>
          <w:szCs w:val="22"/>
        </w:rPr>
        <w:t> </w:t>
      </w:r>
      <w:r w:rsidRPr="00172120">
        <w:rPr>
          <w:rFonts w:cs="Arial"/>
          <w:sz w:val="22"/>
          <w:szCs w:val="22"/>
        </w:rPr>
        <w:t xml:space="preserve">obsah faktúry poslanej poštou sa bude zhodovať s faktúrou poslanou v elektronickej podobe na e-mailovú adresu </w:t>
      </w:r>
      <w:r w:rsidR="003A2A5D" w:rsidRPr="00172120">
        <w:rPr>
          <w:rFonts w:cs="Arial"/>
          <w:sz w:val="22"/>
          <w:szCs w:val="22"/>
        </w:rPr>
        <w:t>používateľa</w:t>
      </w:r>
      <w:r w:rsidRPr="00172120">
        <w:rPr>
          <w:rFonts w:cs="Arial"/>
          <w:sz w:val="22"/>
          <w:szCs w:val="22"/>
        </w:rPr>
        <w:t>. Miestom doručenia faktúry v listinnej forme je</w:t>
      </w:r>
      <w:r w:rsidR="005E303E">
        <w:rPr>
          <w:rFonts w:cs="Arial"/>
          <w:sz w:val="22"/>
          <w:szCs w:val="22"/>
        </w:rPr>
        <w:t> </w:t>
      </w:r>
      <w:r w:rsidRPr="00172120">
        <w:rPr>
          <w:rFonts w:cs="Arial"/>
          <w:sz w:val="22"/>
          <w:szCs w:val="22"/>
        </w:rPr>
        <w:t>Sociálna poisťovňa, ústredie, Ul. 29. augusta 8 a 10, 813 63 Bratislava. Všetky faktúry vyplývajúce z</w:t>
      </w:r>
      <w:r w:rsidR="00280CC8">
        <w:rPr>
          <w:rFonts w:cs="Arial"/>
          <w:sz w:val="22"/>
          <w:szCs w:val="22"/>
        </w:rPr>
        <w:t> </w:t>
      </w:r>
      <w:r w:rsidRPr="00172120">
        <w:rPr>
          <w:rFonts w:cs="Arial"/>
          <w:sz w:val="22"/>
          <w:szCs w:val="22"/>
        </w:rPr>
        <w:t>tejto</w:t>
      </w:r>
      <w:r w:rsidR="00280CC8">
        <w:rPr>
          <w:rFonts w:cs="Arial"/>
          <w:sz w:val="22"/>
          <w:szCs w:val="22"/>
        </w:rPr>
        <w:t> </w:t>
      </w:r>
      <w:r w:rsidRPr="00172120">
        <w:rPr>
          <w:rFonts w:cs="Arial"/>
          <w:sz w:val="22"/>
          <w:szCs w:val="22"/>
        </w:rPr>
        <w:t xml:space="preserve">zmluvy podliehajú povinnosti zverejnenia zo strany </w:t>
      </w:r>
      <w:r w:rsidR="003A2A5D" w:rsidRPr="00172120">
        <w:rPr>
          <w:rFonts w:cs="Arial"/>
          <w:sz w:val="22"/>
          <w:szCs w:val="22"/>
        </w:rPr>
        <w:t>používateľa</w:t>
      </w:r>
      <w:r w:rsidRPr="00172120">
        <w:rPr>
          <w:rFonts w:cs="Arial"/>
          <w:sz w:val="22"/>
          <w:szCs w:val="22"/>
        </w:rPr>
        <w:t>.</w:t>
      </w:r>
    </w:p>
    <w:p w14:paraId="2B26CA24" w14:textId="77777777" w:rsidR="00973628" w:rsidRPr="00610926" w:rsidRDefault="00A757EA" w:rsidP="00610926">
      <w:pPr>
        <w:numPr>
          <w:ilvl w:val="1"/>
          <w:numId w:val="40"/>
        </w:numPr>
        <w:overflowPunct/>
        <w:spacing w:after="0"/>
        <w:ind w:left="567" w:hanging="567"/>
        <w:jc w:val="both"/>
        <w:textAlignment w:val="auto"/>
        <w:rPr>
          <w:rFonts w:cs="Arial"/>
          <w:sz w:val="22"/>
          <w:szCs w:val="22"/>
        </w:rPr>
      </w:pPr>
      <w:r w:rsidRPr="00172120">
        <w:rPr>
          <w:rFonts w:cs="Arial"/>
          <w:sz w:val="22"/>
          <w:szCs w:val="22"/>
        </w:rPr>
        <w:t xml:space="preserve">Poskytovateľom vyhotovené faktúry ako daňový doklad, musia byť v súlade s ustanoveniami zákona č. 222/2004 Z. z. o dani z pridanej hodnoty v znení neskorších predpisov. V prípade, že faktúra vyhotovená poskytovateľom nebude obsahovať všetky zákonom stanovené náležitosti alebo bude obsahovať nesprávne alebo neúplné údaje, </w:t>
      </w:r>
      <w:r w:rsidR="009159B8" w:rsidRPr="00172120">
        <w:rPr>
          <w:rFonts w:cs="Arial"/>
          <w:sz w:val="22"/>
          <w:szCs w:val="22"/>
        </w:rPr>
        <w:t xml:space="preserve">používateľ </w:t>
      </w:r>
      <w:r w:rsidRPr="00172120">
        <w:rPr>
          <w:rFonts w:cs="Arial"/>
          <w:sz w:val="22"/>
          <w:szCs w:val="22"/>
        </w:rPr>
        <w:t>má právo takúto faktúru vrátiť</w:t>
      </w:r>
      <w:r w:rsidR="00A72EDD" w:rsidRPr="00172120">
        <w:rPr>
          <w:rFonts w:cs="Arial"/>
          <w:sz w:val="22"/>
          <w:szCs w:val="22"/>
        </w:rPr>
        <w:t xml:space="preserve"> </w:t>
      </w:r>
      <w:r w:rsidR="00A72EDD" w:rsidRPr="00796099">
        <w:rPr>
          <w:rFonts w:cs="Arial"/>
          <w:sz w:val="22"/>
          <w:szCs w:val="22"/>
        </w:rPr>
        <w:t>počas plynutia lehoty splatnosti</w:t>
      </w:r>
      <w:r w:rsidRPr="00172120">
        <w:rPr>
          <w:rFonts w:cs="Arial"/>
          <w:sz w:val="22"/>
          <w:szCs w:val="22"/>
        </w:rPr>
        <w:t xml:space="preserve"> poskytovateľovi na jej doplnenie, resp. opravu a poskytovateľ je povinný podľa charakteru nedostatku vyhotoviť novú, opravenú, resp. doplnenú faktúru s novou lehotou splatnosti. Poskytovateľ je povinný bezodkladne poslať opravenú alebo novú faktúru znovu aj</w:t>
      </w:r>
      <w:r w:rsidR="00280CC8">
        <w:rPr>
          <w:rFonts w:cs="Arial"/>
          <w:sz w:val="22"/>
          <w:szCs w:val="22"/>
        </w:rPr>
        <w:t> </w:t>
      </w:r>
      <w:r w:rsidRPr="00172120">
        <w:rPr>
          <w:rFonts w:cs="Arial"/>
          <w:sz w:val="22"/>
          <w:szCs w:val="22"/>
        </w:rPr>
        <w:t xml:space="preserve">v elektronickej podobe na e-mailovú adresu </w:t>
      </w:r>
      <w:r w:rsidR="009159B8" w:rsidRPr="00172120">
        <w:rPr>
          <w:rFonts w:cs="Arial"/>
          <w:sz w:val="22"/>
          <w:szCs w:val="22"/>
        </w:rPr>
        <w:t xml:space="preserve">používateľa </w:t>
      </w:r>
      <w:r w:rsidRPr="00172120">
        <w:rPr>
          <w:rFonts w:cs="Arial"/>
          <w:sz w:val="22"/>
          <w:szCs w:val="22"/>
        </w:rPr>
        <w:t>uvedenú v predchádzajúcom bode.</w:t>
      </w:r>
      <w:r w:rsidR="00EF12A7" w:rsidRPr="00172120">
        <w:rPr>
          <w:rFonts w:cs="Arial"/>
          <w:sz w:val="22"/>
          <w:szCs w:val="22"/>
        </w:rPr>
        <w:t xml:space="preserve"> </w:t>
      </w:r>
      <w:r w:rsidR="00AB48C9">
        <w:rPr>
          <w:rFonts w:cs="Arial"/>
          <w:sz w:val="22"/>
          <w:szCs w:val="22"/>
        </w:rPr>
        <w:t xml:space="preserve">Nová lehota splatnosti faktúr začne plynúť až v okamihu doručenia doplnených/opravených/nových faktúr </w:t>
      </w:r>
      <w:r w:rsidR="00EF12A7" w:rsidRPr="00172120">
        <w:rPr>
          <w:rFonts w:cs="Arial"/>
          <w:sz w:val="22"/>
          <w:szCs w:val="22"/>
        </w:rPr>
        <w:t>do podateľne používateľa.</w:t>
      </w:r>
    </w:p>
    <w:p w14:paraId="0A259469" w14:textId="77777777" w:rsidR="003D4186" w:rsidRPr="00037668" w:rsidRDefault="00B23D74" w:rsidP="00610926">
      <w:pPr>
        <w:numPr>
          <w:ilvl w:val="1"/>
          <w:numId w:val="40"/>
        </w:numPr>
        <w:overflowPunct/>
        <w:spacing w:after="0"/>
        <w:ind w:left="567" w:hanging="567"/>
        <w:jc w:val="both"/>
        <w:textAlignment w:val="auto"/>
        <w:rPr>
          <w:rFonts w:cs="Arial"/>
          <w:sz w:val="22"/>
          <w:szCs w:val="22"/>
        </w:rPr>
      </w:pPr>
      <w:r w:rsidRPr="00037668">
        <w:rPr>
          <w:rFonts w:cs="Arial"/>
          <w:sz w:val="22"/>
          <w:szCs w:val="22"/>
        </w:rPr>
        <w:t>Výška</w:t>
      </w:r>
      <w:r w:rsidR="00975394" w:rsidRPr="00037668">
        <w:rPr>
          <w:rFonts w:cs="Arial"/>
          <w:sz w:val="22"/>
          <w:szCs w:val="22"/>
        </w:rPr>
        <w:t xml:space="preserve"> </w:t>
      </w:r>
      <w:r w:rsidR="007C6511" w:rsidRPr="00037668">
        <w:rPr>
          <w:rFonts w:cs="Arial"/>
          <w:sz w:val="22"/>
          <w:szCs w:val="22"/>
        </w:rPr>
        <w:t xml:space="preserve">celkového </w:t>
      </w:r>
      <w:r w:rsidRPr="00037668">
        <w:rPr>
          <w:rFonts w:cs="Arial"/>
          <w:sz w:val="22"/>
          <w:szCs w:val="22"/>
        </w:rPr>
        <w:t>mesačného poplatku</w:t>
      </w:r>
      <w:r w:rsidR="00975394" w:rsidRPr="00037668">
        <w:rPr>
          <w:rFonts w:cs="Arial"/>
          <w:sz w:val="22"/>
          <w:szCs w:val="22"/>
        </w:rPr>
        <w:t xml:space="preserve"> </w:t>
      </w:r>
      <w:r w:rsidRPr="00037668">
        <w:rPr>
          <w:rFonts w:cs="Arial"/>
          <w:sz w:val="22"/>
          <w:szCs w:val="22"/>
        </w:rPr>
        <w:t xml:space="preserve">za </w:t>
      </w:r>
      <w:r w:rsidR="00AB0D63" w:rsidRPr="00037668">
        <w:rPr>
          <w:rFonts w:cs="Arial"/>
          <w:sz w:val="22"/>
          <w:szCs w:val="22"/>
        </w:rPr>
        <w:t xml:space="preserve">používanie </w:t>
      </w:r>
      <w:r w:rsidRPr="00037668">
        <w:rPr>
          <w:rFonts w:cs="Arial"/>
          <w:sz w:val="22"/>
          <w:szCs w:val="22"/>
        </w:rPr>
        <w:t xml:space="preserve">LSV IBM </w:t>
      </w:r>
      <w:r w:rsidR="00975394" w:rsidRPr="00037668">
        <w:rPr>
          <w:rFonts w:cs="Arial"/>
          <w:sz w:val="22"/>
          <w:szCs w:val="22"/>
        </w:rPr>
        <w:t>je</w:t>
      </w:r>
      <w:r w:rsidR="00280CC8" w:rsidRPr="00037668">
        <w:rPr>
          <w:rFonts w:cs="Arial"/>
          <w:sz w:val="22"/>
          <w:szCs w:val="22"/>
        </w:rPr>
        <w:t> </w:t>
      </w:r>
      <w:r w:rsidR="007C6511" w:rsidRPr="00037668">
        <w:rPr>
          <w:rFonts w:cs="Arial"/>
          <w:sz w:val="22"/>
          <w:szCs w:val="22"/>
        </w:rPr>
        <w:t xml:space="preserve">tvorená súčtom mesačných poplatkov za jednotlivé komponenty </w:t>
      </w:r>
      <w:r w:rsidR="00091FFC" w:rsidRPr="00037668">
        <w:rPr>
          <w:rFonts w:cs="Arial"/>
          <w:sz w:val="22"/>
          <w:szCs w:val="22"/>
        </w:rPr>
        <w:t xml:space="preserve">stroja </w:t>
      </w:r>
      <w:r w:rsidRPr="00037668">
        <w:rPr>
          <w:rFonts w:cs="Arial"/>
          <w:sz w:val="22"/>
          <w:szCs w:val="22"/>
        </w:rPr>
        <w:t>podľa spotrebovaného</w:t>
      </w:r>
      <w:r w:rsidR="0082595A" w:rsidRPr="00037668">
        <w:rPr>
          <w:rFonts w:cs="Arial"/>
          <w:sz w:val="22"/>
          <w:szCs w:val="22"/>
        </w:rPr>
        <w:t xml:space="preserve"> výkonu</w:t>
      </w:r>
      <w:r w:rsidR="00280CC8" w:rsidRPr="00037668">
        <w:rPr>
          <w:rFonts w:cs="Arial"/>
          <w:sz w:val="22"/>
          <w:szCs w:val="22"/>
        </w:rPr>
        <w:t>,</w:t>
      </w:r>
      <w:r w:rsidR="00975394" w:rsidRPr="00037668">
        <w:rPr>
          <w:rFonts w:cs="Arial"/>
          <w:sz w:val="22"/>
          <w:szCs w:val="22"/>
        </w:rPr>
        <w:t xml:space="preserve"> nameraného v jednotkách MSU</w:t>
      </w:r>
      <w:r w:rsidR="0082595A" w:rsidRPr="00037668">
        <w:rPr>
          <w:rFonts w:cs="Arial"/>
          <w:sz w:val="22"/>
          <w:szCs w:val="22"/>
        </w:rPr>
        <w:t xml:space="preserve">, </w:t>
      </w:r>
      <w:r w:rsidR="00975394" w:rsidRPr="00037668">
        <w:rPr>
          <w:rFonts w:cs="Arial"/>
          <w:sz w:val="22"/>
          <w:szCs w:val="22"/>
        </w:rPr>
        <w:t>podľa hodnôt z</w:t>
      </w:r>
      <w:r w:rsidR="00AB0D63" w:rsidRPr="00037668">
        <w:rPr>
          <w:rFonts w:cs="Arial"/>
          <w:sz w:val="22"/>
          <w:szCs w:val="22"/>
        </w:rPr>
        <w:t>aznamenaných v</w:t>
      </w:r>
      <w:r w:rsidR="00975394" w:rsidRPr="00037668">
        <w:rPr>
          <w:rFonts w:cs="Arial"/>
          <w:sz w:val="22"/>
          <w:szCs w:val="22"/>
        </w:rPr>
        <w:t> SCRT report</w:t>
      </w:r>
      <w:r w:rsidR="00AB0D63" w:rsidRPr="00037668">
        <w:rPr>
          <w:rFonts w:cs="Arial"/>
          <w:sz w:val="22"/>
          <w:szCs w:val="22"/>
        </w:rPr>
        <w:t>e</w:t>
      </w:r>
      <w:r w:rsidR="00BB6007" w:rsidRPr="00037668">
        <w:rPr>
          <w:rFonts w:cs="Arial"/>
          <w:sz w:val="22"/>
          <w:szCs w:val="22"/>
        </w:rPr>
        <w:t>.</w:t>
      </w:r>
      <w:r w:rsidR="00975394" w:rsidRPr="00037668">
        <w:rPr>
          <w:rFonts w:cs="Arial"/>
          <w:sz w:val="22"/>
          <w:szCs w:val="22"/>
        </w:rPr>
        <w:t xml:space="preserve"> </w:t>
      </w:r>
      <w:r w:rsidR="002A34EA" w:rsidRPr="00037668">
        <w:rPr>
          <w:rFonts w:cs="Arial"/>
          <w:sz w:val="22"/>
          <w:szCs w:val="22"/>
        </w:rPr>
        <w:t>S</w:t>
      </w:r>
      <w:r w:rsidR="00003466" w:rsidRPr="00037668">
        <w:rPr>
          <w:rFonts w:cs="Arial"/>
          <w:sz w:val="22"/>
          <w:szCs w:val="22"/>
        </w:rPr>
        <w:t>pôsob výpočtu mesačného poplatku pre jednotlivé komponenty</w:t>
      </w:r>
      <w:r w:rsidR="00A779A6" w:rsidRPr="00037668">
        <w:rPr>
          <w:rFonts w:cs="Arial"/>
          <w:sz w:val="22"/>
          <w:szCs w:val="22"/>
        </w:rPr>
        <w:t xml:space="preserve"> </w:t>
      </w:r>
      <w:r w:rsidR="002A34EA" w:rsidRPr="00037668">
        <w:rPr>
          <w:rFonts w:cs="Arial"/>
          <w:sz w:val="22"/>
          <w:szCs w:val="22"/>
        </w:rPr>
        <w:t xml:space="preserve">je </w:t>
      </w:r>
      <w:r w:rsidR="00003466" w:rsidRPr="00037668">
        <w:rPr>
          <w:rFonts w:cs="Arial"/>
          <w:sz w:val="22"/>
          <w:szCs w:val="22"/>
        </w:rPr>
        <w:t>popísaný</w:t>
      </w:r>
      <w:r w:rsidR="00A779A6" w:rsidRPr="00037668">
        <w:rPr>
          <w:rFonts w:cs="Arial"/>
          <w:sz w:val="22"/>
          <w:szCs w:val="22"/>
        </w:rPr>
        <w:t xml:space="preserve"> v prílohe č. 1 k zmluve.</w:t>
      </w:r>
    </w:p>
    <w:tbl>
      <w:tblPr>
        <w:tblW w:w="10173" w:type="dxa"/>
        <w:tblLook w:val="00A0" w:firstRow="1" w:lastRow="0" w:firstColumn="1" w:lastColumn="0" w:noHBand="0" w:noVBand="0"/>
      </w:tblPr>
      <w:tblGrid>
        <w:gridCol w:w="1276"/>
        <w:gridCol w:w="3119"/>
        <w:gridCol w:w="920"/>
        <w:gridCol w:w="1560"/>
        <w:gridCol w:w="1559"/>
        <w:gridCol w:w="1739"/>
      </w:tblGrid>
      <w:tr w:rsidR="00E40E42" w:rsidRPr="00AF5429" w14:paraId="0CC22483" w14:textId="77777777" w:rsidTr="00E40E42">
        <w:trPr>
          <w:trHeight w:val="300"/>
        </w:trPr>
        <w:tc>
          <w:tcPr>
            <w:tcW w:w="10173" w:type="dxa"/>
            <w:gridSpan w:val="6"/>
            <w:tcBorders>
              <w:top w:val="nil"/>
              <w:left w:val="nil"/>
              <w:bottom w:val="single" w:sz="4" w:space="0" w:color="5B9BD5"/>
              <w:right w:val="nil"/>
            </w:tcBorders>
            <w:noWrap/>
            <w:vAlign w:val="bottom"/>
          </w:tcPr>
          <w:p w14:paraId="5EBB2A24" w14:textId="77777777" w:rsidR="00E34E96" w:rsidRDefault="00E34E96" w:rsidP="005E303E">
            <w:pPr>
              <w:spacing w:after="0"/>
              <w:jc w:val="center"/>
              <w:rPr>
                <w:rFonts w:cs="Arial"/>
                <w:color w:val="000000"/>
              </w:rPr>
            </w:pPr>
          </w:p>
          <w:p w14:paraId="4D4C8CCB" w14:textId="77777777" w:rsidR="00E40E42" w:rsidRPr="00AF5429" w:rsidRDefault="00616142" w:rsidP="0079245B">
            <w:pPr>
              <w:spacing w:after="0"/>
              <w:jc w:val="center"/>
              <w:rPr>
                <w:rFonts w:cs="Arial"/>
                <w:color w:val="000000"/>
              </w:rPr>
            </w:pPr>
            <w:r w:rsidRPr="00AF5429">
              <w:rPr>
                <w:rFonts w:cs="Arial"/>
                <w:color w:val="000000"/>
              </w:rPr>
              <w:t xml:space="preserve">Rok </w:t>
            </w:r>
            <w:r w:rsidRPr="00AD630D">
              <w:rPr>
                <w:rFonts w:cs="Arial"/>
                <w:color w:val="000000"/>
              </w:rPr>
              <w:t>2019: 01.01.2019 – 31.12.2019</w:t>
            </w:r>
          </w:p>
        </w:tc>
      </w:tr>
      <w:tr w:rsidR="00E40E42" w:rsidRPr="00AF5429" w14:paraId="00304ACF" w14:textId="77777777" w:rsidTr="00E40E42">
        <w:trPr>
          <w:trHeight w:val="300"/>
        </w:trPr>
        <w:tc>
          <w:tcPr>
            <w:tcW w:w="1276" w:type="dxa"/>
            <w:tcBorders>
              <w:top w:val="nil"/>
              <w:left w:val="single" w:sz="4" w:space="0" w:color="5B9BD5"/>
              <w:bottom w:val="nil"/>
              <w:right w:val="nil"/>
            </w:tcBorders>
            <w:shd w:val="clear" w:color="auto" w:fill="5B9BD5"/>
            <w:noWrap/>
            <w:vAlign w:val="bottom"/>
          </w:tcPr>
          <w:p w14:paraId="0EFF6420" w14:textId="77777777" w:rsidR="00E40E42" w:rsidRPr="00AF5429" w:rsidRDefault="00E40E42" w:rsidP="006E5E2F">
            <w:pPr>
              <w:spacing w:after="0"/>
              <w:jc w:val="center"/>
              <w:rPr>
                <w:rFonts w:cs="Arial"/>
                <w:color w:val="000000"/>
              </w:rPr>
            </w:pPr>
            <w:r w:rsidRPr="00AF5429">
              <w:rPr>
                <w:rFonts w:cs="Arial"/>
                <w:color w:val="000000"/>
              </w:rPr>
              <w:t>ID produktu</w:t>
            </w:r>
          </w:p>
        </w:tc>
        <w:tc>
          <w:tcPr>
            <w:tcW w:w="3119" w:type="dxa"/>
            <w:shd w:val="clear" w:color="auto" w:fill="5B9BD5"/>
            <w:noWrap/>
            <w:vAlign w:val="bottom"/>
          </w:tcPr>
          <w:p w14:paraId="76B0CB61" w14:textId="77777777" w:rsidR="00E40E42" w:rsidRPr="00AF5429" w:rsidRDefault="00E40E42" w:rsidP="006E5E2F">
            <w:pPr>
              <w:spacing w:after="0"/>
              <w:jc w:val="center"/>
              <w:rPr>
                <w:rFonts w:cs="Arial"/>
                <w:color w:val="000000"/>
              </w:rPr>
            </w:pPr>
            <w:r w:rsidRPr="00AF5429">
              <w:rPr>
                <w:rFonts w:cs="Arial"/>
                <w:color w:val="000000"/>
              </w:rPr>
              <w:t>Popis produktu</w:t>
            </w:r>
          </w:p>
        </w:tc>
        <w:tc>
          <w:tcPr>
            <w:tcW w:w="920" w:type="dxa"/>
            <w:shd w:val="clear" w:color="auto" w:fill="5B9BD5"/>
            <w:noWrap/>
            <w:vAlign w:val="bottom"/>
          </w:tcPr>
          <w:p w14:paraId="77774B6F" w14:textId="77777777" w:rsidR="00E40E42" w:rsidRPr="00AF5429" w:rsidRDefault="00E40E42" w:rsidP="006E5E2F">
            <w:pPr>
              <w:spacing w:after="0"/>
              <w:jc w:val="center"/>
              <w:rPr>
                <w:rFonts w:cs="Arial"/>
                <w:color w:val="000000"/>
              </w:rPr>
            </w:pPr>
            <w:r w:rsidRPr="00AF5429">
              <w:rPr>
                <w:rFonts w:cs="Arial"/>
                <w:color w:val="000000"/>
              </w:rPr>
              <w:t>Metrika</w:t>
            </w:r>
          </w:p>
        </w:tc>
        <w:tc>
          <w:tcPr>
            <w:tcW w:w="1560" w:type="dxa"/>
            <w:shd w:val="clear" w:color="auto" w:fill="5B9BD5"/>
            <w:noWrap/>
            <w:vAlign w:val="bottom"/>
          </w:tcPr>
          <w:p w14:paraId="3695E3A0" w14:textId="77777777" w:rsidR="00E40E42" w:rsidRPr="00AF5429" w:rsidRDefault="00E40E42" w:rsidP="006E5E2F">
            <w:pPr>
              <w:spacing w:after="0"/>
              <w:jc w:val="center"/>
              <w:rPr>
                <w:rFonts w:cs="Arial"/>
                <w:color w:val="000000"/>
              </w:rPr>
            </w:pPr>
            <w:r w:rsidRPr="00AF5429">
              <w:rPr>
                <w:rFonts w:cs="Arial"/>
                <w:color w:val="000000"/>
              </w:rPr>
              <w:t>Základná jednotková cena</w:t>
            </w:r>
          </w:p>
        </w:tc>
        <w:tc>
          <w:tcPr>
            <w:tcW w:w="1559" w:type="dxa"/>
            <w:shd w:val="clear" w:color="auto" w:fill="5B9BD5"/>
            <w:noWrap/>
            <w:vAlign w:val="bottom"/>
          </w:tcPr>
          <w:p w14:paraId="2F4A462C" w14:textId="77777777" w:rsidR="00E40E42" w:rsidRPr="00AF5429" w:rsidRDefault="00E40E42" w:rsidP="006E5E2F">
            <w:pPr>
              <w:spacing w:after="0"/>
              <w:jc w:val="center"/>
              <w:rPr>
                <w:rFonts w:cs="Arial"/>
                <w:color w:val="000000"/>
              </w:rPr>
            </w:pPr>
            <w:r w:rsidRPr="00AF5429">
              <w:rPr>
                <w:rFonts w:cs="Arial"/>
                <w:color w:val="000000"/>
              </w:rPr>
              <w:t>Zvýšená jednotková cena I.</w:t>
            </w:r>
          </w:p>
        </w:tc>
        <w:tc>
          <w:tcPr>
            <w:tcW w:w="1739" w:type="dxa"/>
            <w:tcBorders>
              <w:top w:val="nil"/>
              <w:left w:val="nil"/>
              <w:bottom w:val="nil"/>
              <w:right w:val="single" w:sz="4" w:space="0" w:color="5B9BD5"/>
            </w:tcBorders>
            <w:shd w:val="clear" w:color="auto" w:fill="5B9BD5"/>
            <w:noWrap/>
            <w:vAlign w:val="bottom"/>
          </w:tcPr>
          <w:p w14:paraId="4F72BFAE" w14:textId="77777777" w:rsidR="00E40E42" w:rsidRPr="00AF5429" w:rsidRDefault="00E40E42" w:rsidP="006E5E2F">
            <w:pPr>
              <w:spacing w:after="0"/>
              <w:jc w:val="center"/>
              <w:rPr>
                <w:rFonts w:cs="Arial"/>
                <w:color w:val="000000"/>
              </w:rPr>
            </w:pPr>
            <w:r w:rsidRPr="00AF5429">
              <w:rPr>
                <w:rFonts w:cs="Arial"/>
                <w:color w:val="000000"/>
              </w:rPr>
              <w:t>Zvýšená jednotková cena II.</w:t>
            </w:r>
          </w:p>
        </w:tc>
      </w:tr>
      <w:tr w:rsidR="00E40E42" w:rsidRPr="00AF5429" w14:paraId="5B0BA01B" w14:textId="77777777" w:rsidTr="00E40E42">
        <w:trPr>
          <w:trHeight w:val="300"/>
        </w:trPr>
        <w:tc>
          <w:tcPr>
            <w:tcW w:w="1276" w:type="dxa"/>
            <w:tcBorders>
              <w:top w:val="single" w:sz="4" w:space="0" w:color="5B9BD5"/>
              <w:left w:val="single" w:sz="4" w:space="0" w:color="5B9BD5"/>
              <w:bottom w:val="nil"/>
              <w:right w:val="nil"/>
            </w:tcBorders>
            <w:noWrap/>
            <w:vAlign w:val="bottom"/>
          </w:tcPr>
          <w:p w14:paraId="57B29D72" w14:textId="77777777" w:rsidR="00E40E42" w:rsidRPr="00AF5429" w:rsidRDefault="00E40E42" w:rsidP="006E5E2F">
            <w:pPr>
              <w:spacing w:after="0"/>
              <w:rPr>
                <w:rFonts w:cs="Arial"/>
                <w:color w:val="000000"/>
              </w:rPr>
            </w:pPr>
            <w:r w:rsidRPr="00AF5429">
              <w:rPr>
                <w:rFonts w:cs="Arial"/>
                <w:color w:val="000000"/>
              </w:rPr>
              <w:t> </w:t>
            </w:r>
          </w:p>
        </w:tc>
        <w:tc>
          <w:tcPr>
            <w:tcW w:w="3119" w:type="dxa"/>
            <w:tcBorders>
              <w:top w:val="single" w:sz="4" w:space="0" w:color="5B9BD5"/>
              <w:left w:val="nil"/>
              <w:bottom w:val="nil"/>
              <w:right w:val="nil"/>
            </w:tcBorders>
            <w:noWrap/>
            <w:vAlign w:val="bottom"/>
          </w:tcPr>
          <w:p w14:paraId="7A4F0BBC" w14:textId="77777777" w:rsidR="00E40E42" w:rsidRPr="00AF5429" w:rsidRDefault="00E40E42" w:rsidP="006E5E2F">
            <w:pPr>
              <w:spacing w:after="0"/>
              <w:rPr>
                <w:rFonts w:cs="Arial"/>
                <w:color w:val="000000"/>
              </w:rPr>
            </w:pPr>
            <w:r w:rsidRPr="00AF5429">
              <w:rPr>
                <w:rFonts w:cs="Arial"/>
                <w:color w:val="000000"/>
              </w:rPr>
              <w:t> </w:t>
            </w:r>
          </w:p>
        </w:tc>
        <w:tc>
          <w:tcPr>
            <w:tcW w:w="920" w:type="dxa"/>
            <w:tcBorders>
              <w:top w:val="single" w:sz="4" w:space="0" w:color="5B9BD5"/>
              <w:left w:val="nil"/>
              <w:bottom w:val="nil"/>
              <w:right w:val="nil"/>
            </w:tcBorders>
            <w:noWrap/>
            <w:vAlign w:val="bottom"/>
          </w:tcPr>
          <w:p w14:paraId="4582140C" w14:textId="77777777" w:rsidR="00E40E42" w:rsidRPr="00AF5429" w:rsidRDefault="00E40E42" w:rsidP="006E5E2F">
            <w:pPr>
              <w:spacing w:after="0"/>
              <w:rPr>
                <w:rFonts w:cs="Arial"/>
                <w:color w:val="000000"/>
              </w:rPr>
            </w:pPr>
            <w:r w:rsidRPr="00AF5429">
              <w:rPr>
                <w:rFonts w:cs="Arial"/>
                <w:color w:val="000000"/>
              </w:rPr>
              <w:t> </w:t>
            </w:r>
          </w:p>
        </w:tc>
        <w:tc>
          <w:tcPr>
            <w:tcW w:w="1560" w:type="dxa"/>
            <w:tcBorders>
              <w:top w:val="single" w:sz="4" w:space="0" w:color="5B9BD5"/>
              <w:left w:val="nil"/>
              <w:bottom w:val="nil"/>
              <w:right w:val="nil"/>
            </w:tcBorders>
            <w:noWrap/>
            <w:vAlign w:val="bottom"/>
          </w:tcPr>
          <w:p w14:paraId="2A47E7CD" w14:textId="77777777" w:rsidR="00E40E42" w:rsidRPr="00AF5429" w:rsidRDefault="00E40E42" w:rsidP="006E5E2F">
            <w:pPr>
              <w:spacing w:after="0"/>
              <w:rPr>
                <w:rFonts w:cs="Arial"/>
                <w:color w:val="000000"/>
              </w:rPr>
            </w:pPr>
            <w:r w:rsidRPr="00AF5429">
              <w:rPr>
                <w:rFonts w:cs="Arial"/>
                <w:color w:val="000000"/>
              </w:rPr>
              <w:t>Base</w:t>
            </w:r>
          </w:p>
        </w:tc>
        <w:tc>
          <w:tcPr>
            <w:tcW w:w="1559" w:type="dxa"/>
            <w:tcBorders>
              <w:top w:val="single" w:sz="4" w:space="0" w:color="5B9BD5"/>
              <w:left w:val="nil"/>
              <w:bottom w:val="nil"/>
              <w:right w:val="nil"/>
            </w:tcBorders>
            <w:noWrap/>
            <w:vAlign w:val="bottom"/>
          </w:tcPr>
          <w:p w14:paraId="23947C57" w14:textId="77777777" w:rsidR="00E40E42" w:rsidRPr="00AF5429" w:rsidRDefault="00E40E42" w:rsidP="006E5E2F">
            <w:pPr>
              <w:spacing w:after="0"/>
              <w:jc w:val="right"/>
              <w:rPr>
                <w:rFonts w:cs="Arial"/>
                <w:color w:val="000000"/>
              </w:rPr>
            </w:pPr>
            <w:r w:rsidRPr="00AF5429">
              <w:rPr>
                <w:rFonts w:cs="Arial"/>
                <w:color w:val="000000"/>
              </w:rPr>
              <w:t>4-17</w:t>
            </w:r>
          </w:p>
        </w:tc>
        <w:tc>
          <w:tcPr>
            <w:tcW w:w="1739" w:type="dxa"/>
            <w:tcBorders>
              <w:top w:val="single" w:sz="4" w:space="0" w:color="5B9BD5"/>
              <w:left w:val="nil"/>
              <w:bottom w:val="nil"/>
              <w:right w:val="single" w:sz="4" w:space="0" w:color="5B9BD5"/>
            </w:tcBorders>
            <w:noWrap/>
            <w:vAlign w:val="bottom"/>
          </w:tcPr>
          <w:p w14:paraId="1272D96B" w14:textId="77777777" w:rsidR="00E40E42" w:rsidRPr="00AF5429" w:rsidRDefault="00E40E42" w:rsidP="006E5E2F">
            <w:pPr>
              <w:spacing w:after="0"/>
              <w:jc w:val="right"/>
              <w:rPr>
                <w:rFonts w:cs="Arial"/>
                <w:color w:val="000000"/>
              </w:rPr>
            </w:pPr>
            <w:r w:rsidRPr="00AF5429">
              <w:rPr>
                <w:rFonts w:cs="Arial"/>
                <w:color w:val="000000"/>
              </w:rPr>
              <w:t>18-30</w:t>
            </w:r>
          </w:p>
        </w:tc>
      </w:tr>
      <w:tr w:rsidR="00E40E42" w:rsidRPr="00AF5429" w14:paraId="144DA290" w14:textId="77777777" w:rsidTr="00E40E42">
        <w:trPr>
          <w:trHeight w:val="300"/>
        </w:trPr>
        <w:tc>
          <w:tcPr>
            <w:tcW w:w="1276" w:type="dxa"/>
            <w:tcBorders>
              <w:top w:val="single" w:sz="4" w:space="0" w:color="5B9BD5"/>
              <w:left w:val="single" w:sz="4" w:space="0" w:color="5B9BD5"/>
              <w:bottom w:val="nil"/>
              <w:right w:val="nil"/>
            </w:tcBorders>
            <w:noWrap/>
            <w:vAlign w:val="bottom"/>
          </w:tcPr>
          <w:p w14:paraId="680A1B86" w14:textId="77777777" w:rsidR="00E40E42" w:rsidRPr="00AF5429" w:rsidRDefault="00E40E42" w:rsidP="006E5E2F">
            <w:pPr>
              <w:spacing w:after="0"/>
              <w:rPr>
                <w:rFonts w:cs="Arial"/>
                <w:color w:val="000000"/>
              </w:rPr>
            </w:pPr>
            <w:r w:rsidRPr="00AF5429">
              <w:rPr>
                <w:rFonts w:cs="Arial"/>
                <w:color w:val="000000"/>
              </w:rPr>
              <w:t>5650ZOS</w:t>
            </w:r>
          </w:p>
        </w:tc>
        <w:tc>
          <w:tcPr>
            <w:tcW w:w="3119" w:type="dxa"/>
            <w:tcBorders>
              <w:top w:val="single" w:sz="4" w:space="0" w:color="5B9BD5"/>
              <w:left w:val="nil"/>
              <w:bottom w:val="nil"/>
              <w:right w:val="nil"/>
            </w:tcBorders>
            <w:noWrap/>
            <w:vAlign w:val="bottom"/>
          </w:tcPr>
          <w:p w14:paraId="66CEDD36" w14:textId="77777777" w:rsidR="00E40E42" w:rsidRPr="00AF5429" w:rsidRDefault="00E40E42" w:rsidP="006E5E2F">
            <w:pPr>
              <w:spacing w:after="0"/>
              <w:rPr>
                <w:rFonts w:cs="Arial"/>
                <w:color w:val="000000"/>
              </w:rPr>
            </w:pPr>
            <w:r w:rsidRPr="00AF5429">
              <w:rPr>
                <w:rFonts w:cs="Arial"/>
                <w:color w:val="000000"/>
              </w:rPr>
              <w:t>z/OS V2 Base</w:t>
            </w:r>
          </w:p>
        </w:tc>
        <w:tc>
          <w:tcPr>
            <w:tcW w:w="920" w:type="dxa"/>
            <w:tcBorders>
              <w:top w:val="single" w:sz="4" w:space="0" w:color="5B9BD5"/>
              <w:left w:val="nil"/>
              <w:bottom w:val="nil"/>
              <w:right w:val="nil"/>
            </w:tcBorders>
            <w:noWrap/>
            <w:vAlign w:val="bottom"/>
          </w:tcPr>
          <w:p w14:paraId="29095249" w14:textId="77777777" w:rsidR="00E40E42" w:rsidRPr="00AF5429" w:rsidRDefault="00E40E42" w:rsidP="006E5E2F">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65A6830C" w14:textId="77777777" w:rsidR="00E40E42" w:rsidRPr="00AF5429" w:rsidRDefault="00E40E42" w:rsidP="006E5E2F">
            <w:pPr>
              <w:tabs>
                <w:tab w:val="left" w:pos="219"/>
              </w:tabs>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3FFE5CF8"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1C41685E" w14:textId="77777777" w:rsidR="00E40E42" w:rsidRPr="00AF5429" w:rsidRDefault="00E40E42" w:rsidP="006E5E2F">
            <w:pPr>
              <w:spacing w:after="0"/>
              <w:jc w:val="right"/>
              <w:rPr>
                <w:rFonts w:cs="Arial"/>
                <w:color w:val="000000"/>
              </w:rPr>
            </w:pPr>
            <w:r w:rsidRPr="00AF5429">
              <w:rPr>
                <w:rFonts w:cs="Arial"/>
                <w:color w:val="000000"/>
              </w:rPr>
              <w:t xml:space="preserve">.................. € </w:t>
            </w:r>
          </w:p>
        </w:tc>
      </w:tr>
      <w:tr w:rsidR="00E40E42" w:rsidRPr="00AF5429" w14:paraId="1979743A" w14:textId="77777777" w:rsidTr="00E40E42">
        <w:trPr>
          <w:trHeight w:val="300"/>
        </w:trPr>
        <w:tc>
          <w:tcPr>
            <w:tcW w:w="1276" w:type="dxa"/>
            <w:tcBorders>
              <w:top w:val="single" w:sz="4" w:space="0" w:color="5B9BD5"/>
              <w:left w:val="single" w:sz="4" w:space="0" w:color="5B9BD5"/>
              <w:bottom w:val="nil"/>
              <w:right w:val="nil"/>
            </w:tcBorders>
            <w:noWrap/>
            <w:vAlign w:val="bottom"/>
          </w:tcPr>
          <w:p w14:paraId="01621B93" w14:textId="77777777" w:rsidR="00E40E42" w:rsidRPr="00AF5429" w:rsidRDefault="00E40E42" w:rsidP="006E5E2F">
            <w:pPr>
              <w:spacing w:after="0"/>
              <w:rPr>
                <w:rFonts w:cs="Arial"/>
                <w:color w:val="000000"/>
              </w:rPr>
            </w:pPr>
            <w:r w:rsidRPr="00AF5429">
              <w:rPr>
                <w:rFonts w:cs="Arial"/>
                <w:color w:val="000000"/>
              </w:rPr>
              <w:t>5650ZOS</w:t>
            </w:r>
          </w:p>
        </w:tc>
        <w:tc>
          <w:tcPr>
            <w:tcW w:w="3119" w:type="dxa"/>
            <w:tcBorders>
              <w:top w:val="single" w:sz="4" w:space="0" w:color="5B9BD5"/>
              <w:left w:val="nil"/>
              <w:bottom w:val="nil"/>
              <w:right w:val="nil"/>
            </w:tcBorders>
            <w:noWrap/>
            <w:vAlign w:val="bottom"/>
          </w:tcPr>
          <w:p w14:paraId="2BC87ECA" w14:textId="77777777" w:rsidR="00E40E42" w:rsidRPr="00AF5429" w:rsidRDefault="00E40E42" w:rsidP="006E5E2F">
            <w:pPr>
              <w:spacing w:after="0"/>
              <w:rPr>
                <w:rFonts w:cs="Arial"/>
                <w:color w:val="000000"/>
              </w:rPr>
            </w:pPr>
            <w:r w:rsidRPr="00AF5429">
              <w:rPr>
                <w:rFonts w:cs="Arial"/>
                <w:color w:val="000000"/>
              </w:rPr>
              <w:t xml:space="preserve">z/OS V2 DFSMS </w:t>
            </w:r>
            <w:proofErr w:type="spellStart"/>
            <w:r w:rsidRPr="00AF5429">
              <w:rPr>
                <w:rFonts w:cs="Arial"/>
                <w:color w:val="000000"/>
              </w:rPr>
              <w:t>dss</w:t>
            </w:r>
            <w:proofErr w:type="spellEnd"/>
          </w:p>
        </w:tc>
        <w:tc>
          <w:tcPr>
            <w:tcW w:w="920" w:type="dxa"/>
            <w:tcBorders>
              <w:top w:val="single" w:sz="4" w:space="0" w:color="5B9BD5"/>
              <w:left w:val="nil"/>
              <w:bottom w:val="nil"/>
              <w:right w:val="nil"/>
            </w:tcBorders>
            <w:noWrap/>
            <w:vAlign w:val="bottom"/>
          </w:tcPr>
          <w:p w14:paraId="45B4E18D" w14:textId="77777777" w:rsidR="00E40E42" w:rsidRPr="00AF5429" w:rsidRDefault="00E40E42" w:rsidP="006E5E2F">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473DBF38" w14:textId="77777777" w:rsidR="00E40E42" w:rsidRPr="00AF5429" w:rsidRDefault="00E40E42" w:rsidP="006E5E2F">
            <w:pPr>
              <w:spacing w:after="0"/>
              <w:jc w:val="right"/>
              <w:rPr>
                <w:rFonts w:cs="Arial"/>
                <w:color w:val="000000"/>
              </w:rPr>
            </w:pPr>
            <w:r w:rsidRPr="00AF5429">
              <w:rPr>
                <w:rFonts w:cs="Arial"/>
                <w:color w:val="000000"/>
              </w:rPr>
              <w:t>................. €</w:t>
            </w:r>
          </w:p>
        </w:tc>
        <w:tc>
          <w:tcPr>
            <w:tcW w:w="1559" w:type="dxa"/>
            <w:tcBorders>
              <w:top w:val="single" w:sz="4" w:space="0" w:color="5B9BD5"/>
              <w:left w:val="nil"/>
              <w:bottom w:val="nil"/>
              <w:right w:val="nil"/>
            </w:tcBorders>
            <w:noWrap/>
            <w:vAlign w:val="bottom"/>
          </w:tcPr>
          <w:p w14:paraId="26DD932C" w14:textId="77777777" w:rsidR="00E40E42" w:rsidRPr="00AF5429" w:rsidRDefault="00E40E42" w:rsidP="006E5E2F">
            <w:pPr>
              <w:spacing w:after="0"/>
              <w:jc w:val="right"/>
              <w:rPr>
                <w:rFonts w:cs="Arial"/>
                <w:color w:val="000000"/>
              </w:rPr>
            </w:pPr>
            <w:r w:rsidRPr="00AF5429">
              <w:rPr>
                <w:rFonts w:cs="Arial"/>
                <w:color w:val="000000"/>
              </w:rPr>
              <w:t>.................... €</w:t>
            </w:r>
          </w:p>
        </w:tc>
        <w:tc>
          <w:tcPr>
            <w:tcW w:w="1739" w:type="dxa"/>
            <w:tcBorders>
              <w:top w:val="single" w:sz="4" w:space="0" w:color="5B9BD5"/>
              <w:left w:val="nil"/>
              <w:bottom w:val="nil"/>
              <w:right w:val="single" w:sz="4" w:space="0" w:color="5B9BD5"/>
            </w:tcBorders>
            <w:noWrap/>
            <w:vAlign w:val="bottom"/>
          </w:tcPr>
          <w:p w14:paraId="1D63D1EF" w14:textId="77777777" w:rsidR="00E40E42" w:rsidRPr="00AF5429" w:rsidRDefault="00E40E42" w:rsidP="006E5E2F">
            <w:pPr>
              <w:spacing w:after="0"/>
              <w:jc w:val="right"/>
              <w:rPr>
                <w:rFonts w:cs="Arial"/>
                <w:color w:val="000000"/>
              </w:rPr>
            </w:pPr>
            <w:r w:rsidRPr="00AF5429">
              <w:rPr>
                <w:rFonts w:cs="Arial"/>
                <w:color w:val="000000"/>
              </w:rPr>
              <w:t>.................. €</w:t>
            </w:r>
          </w:p>
        </w:tc>
      </w:tr>
      <w:tr w:rsidR="00E40E42" w:rsidRPr="00AF5429" w14:paraId="55C093B9" w14:textId="77777777" w:rsidTr="00E40E42">
        <w:trPr>
          <w:trHeight w:val="300"/>
        </w:trPr>
        <w:tc>
          <w:tcPr>
            <w:tcW w:w="1276" w:type="dxa"/>
            <w:tcBorders>
              <w:top w:val="single" w:sz="4" w:space="0" w:color="5B9BD5"/>
              <w:left w:val="single" w:sz="4" w:space="0" w:color="5B9BD5"/>
              <w:bottom w:val="nil"/>
              <w:right w:val="nil"/>
            </w:tcBorders>
            <w:noWrap/>
            <w:vAlign w:val="bottom"/>
          </w:tcPr>
          <w:p w14:paraId="636C8399" w14:textId="77777777" w:rsidR="00E40E42" w:rsidRPr="00AF5429" w:rsidRDefault="00E40E42" w:rsidP="006E5E2F">
            <w:pPr>
              <w:spacing w:after="0"/>
              <w:rPr>
                <w:rFonts w:cs="Arial"/>
                <w:color w:val="000000"/>
              </w:rPr>
            </w:pPr>
            <w:r w:rsidRPr="00AF5429">
              <w:rPr>
                <w:rFonts w:cs="Arial"/>
                <w:color w:val="000000"/>
              </w:rPr>
              <w:t>5650ZOS</w:t>
            </w:r>
          </w:p>
        </w:tc>
        <w:tc>
          <w:tcPr>
            <w:tcW w:w="3119" w:type="dxa"/>
            <w:tcBorders>
              <w:top w:val="single" w:sz="4" w:space="0" w:color="5B9BD5"/>
              <w:left w:val="nil"/>
              <w:bottom w:val="nil"/>
              <w:right w:val="nil"/>
            </w:tcBorders>
            <w:noWrap/>
            <w:vAlign w:val="bottom"/>
          </w:tcPr>
          <w:p w14:paraId="55017D11" w14:textId="77777777" w:rsidR="00E40E42" w:rsidRPr="00AF5429" w:rsidRDefault="00E40E42" w:rsidP="006E5E2F">
            <w:pPr>
              <w:spacing w:after="0"/>
              <w:rPr>
                <w:rFonts w:cs="Arial"/>
                <w:color w:val="000000"/>
              </w:rPr>
            </w:pPr>
            <w:r w:rsidRPr="00AF5429">
              <w:rPr>
                <w:rFonts w:cs="Arial"/>
                <w:color w:val="000000"/>
              </w:rPr>
              <w:t>z/OS V2 DFSORT</w:t>
            </w:r>
          </w:p>
        </w:tc>
        <w:tc>
          <w:tcPr>
            <w:tcW w:w="920" w:type="dxa"/>
            <w:tcBorders>
              <w:top w:val="single" w:sz="4" w:space="0" w:color="5B9BD5"/>
              <w:left w:val="nil"/>
              <w:bottom w:val="nil"/>
              <w:right w:val="nil"/>
            </w:tcBorders>
            <w:noWrap/>
            <w:vAlign w:val="bottom"/>
          </w:tcPr>
          <w:p w14:paraId="3527D203" w14:textId="77777777" w:rsidR="00E40E42" w:rsidRPr="00AF5429" w:rsidRDefault="00E40E42" w:rsidP="006E5E2F">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53B098F3"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38E896A4"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4DE7EECA" w14:textId="77777777" w:rsidR="00E40E42" w:rsidRPr="00AF5429" w:rsidRDefault="00E40E42" w:rsidP="006E5E2F">
            <w:pPr>
              <w:spacing w:after="0"/>
              <w:jc w:val="right"/>
              <w:rPr>
                <w:rFonts w:cs="Arial"/>
                <w:color w:val="000000"/>
              </w:rPr>
            </w:pPr>
            <w:r w:rsidRPr="00AF5429">
              <w:rPr>
                <w:rFonts w:cs="Arial"/>
                <w:color w:val="000000"/>
              </w:rPr>
              <w:t xml:space="preserve">.................. € </w:t>
            </w:r>
          </w:p>
        </w:tc>
      </w:tr>
      <w:tr w:rsidR="00E40E42" w:rsidRPr="00AF5429" w14:paraId="310F7FB2" w14:textId="77777777" w:rsidTr="00E40E42">
        <w:trPr>
          <w:trHeight w:val="300"/>
        </w:trPr>
        <w:tc>
          <w:tcPr>
            <w:tcW w:w="1276" w:type="dxa"/>
            <w:tcBorders>
              <w:top w:val="single" w:sz="4" w:space="0" w:color="5B9BD5"/>
              <w:left w:val="single" w:sz="4" w:space="0" w:color="5B9BD5"/>
              <w:bottom w:val="nil"/>
              <w:right w:val="nil"/>
            </w:tcBorders>
            <w:noWrap/>
            <w:vAlign w:val="bottom"/>
          </w:tcPr>
          <w:p w14:paraId="57EFFFF7" w14:textId="77777777" w:rsidR="00E40E42" w:rsidRPr="00AF5429" w:rsidRDefault="00E40E42" w:rsidP="006E5E2F">
            <w:pPr>
              <w:spacing w:after="0"/>
              <w:rPr>
                <w:rFonts w:cs="Arial"/>
                <w:color w:val="000000"/>
              </w:rPr>
            </w:pPr>
            <w:r w:rsidRPr="00AF5429">
              <w:rPr>
                <w:rFonts w:cs="Arial"/>
                <w:color w:val="000000"/>
              </w:rPr>
              <w:t>5650ZOS</w:t>
            </w:r>
          </w:p>
        </w:tc>
        <w:tc>
          <w:tcPr>
            <w:tcW w:w="3119" w:type="dxa"/>
            <w:tcBorders>
              <w:top w:val="single" w:sz="4" w:space="0" w:color="5B9BD5"/>
              <w:left w:val="nil"/>
              <w:bottom w:val="nil"/>
              <w:right w:val="nil"/>
            </w:tcBorders>
            <w:noWrap/>
            <w:vAlign w:val="bottom"/>
          </w:tcPr>
          <w:p w14:paraId="2D3B85D1" w14:textId="77777777" w:rsidR="00E40E42" w:rsidRPr="00AF5429" w:rsidRDefault="00E40E42" w:rsidP="006E5E2F">
            <w:pPr>
              <w:spacing w:after="0"/>
              <w:rPr>
                <w:rFonts w:cs="Arial"/>
                <w:color w:val="000000"/>
              </w:rPr>
            </w:pPr>
            <w:r w:rsidRPr="00AF5429">
              <w:rPr>
                <w:rFonts w:cs="Arial"/>
                <w:color w:val="000000"/>
              </w:rPr>
              <w:t xml:space="preserve">z/OS V2 </w:t>
            </w:r>
            <w:proofErr w:type="spellStart"/>
            <w:r w:rsidRPr="00AF5429">
              <w:rPr>
                <w:rFonts w:cs="Arial"/>
                <w:color w:val="000000"/>
              </w:rPr>
              <w:t>Infoprint</w:t>
            </w:r>
            <w:proofErr w:type="spellEnd"/>
            <w:r w:rsidRPr="00AF5429">
              <w:rPr>
                <w:rFonts w:cs="Arial"/>
                <w:color w:val="000000"/>
              </w:rPr>
              <w:t xml:space="preserve"> Server</w:t>
            </w:r>
          </w:p>
        </w:tc>
        <w:tc>
          <w:tcPr>
            <w:tcW w:w="920" w:type="dxa"/>
            <w:tcBorders>
              <w:top w:val="single" w:sz="4" w:space="0" w:color="5B9BD5"/>
              <w:left w:val="nil"/>
              <w:bottom w:val="nil"/>
              <w:right w:val="nil"/>
            </w:tcBorders>
            <w:noWrap/>
            <w:vAlign w:val="bottom"/>
          </w:tcPr>
          <w:p w14:paraId="5F8969A8" w14:textId="77777777" w:rsidR="00E40E42" w:rsidRPr="00AF5429" w:rsidRDefault="00E40E42" w:rsidP="006E5E2F">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35A73DDB"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6BFCBCA5"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59DDE7B9" w14:textId="77777777" w:rsidR="00E40E42" w:rsidRPr="00AF5429" w:rsidRDefault="00E40E42" w:rsidP="006E5E2F">
            <w:pPr>
              <w:spacing w:after="0"/>
              <w:jc w:val="right"/>
              <w:rPr>
                <w:rFonts w:cs="Arial"/>
                <w:color w:val="000000"/>
              </w:rPr>
            </w:pPr>
            <w:r w:rsidRPr="00AF5429">
              <w:rPr>
                <w:rFonts w:cs="Arial"/>
                <w:color w:val="000000"/>
              </w:rPr>
              <w:t xml:space="preserve">.................. € </w:t>
            </w:r>
          </w:p>
        </w:tc>
      </w:tr>
      <w:tr w:rsidR="00E40E42" w:rsidRPr="00AF5429" w14:paraId="0D7414B4" w14:textId="77777777" w:rsidTr="00E40E42">
        <w:trPr>
          <w:trHeight w:val="300"/>
        </w:trPr>
        <w:tc>
          <w:tcPr>
            <w:tcW w:w="1276" w:type="dxa"/>
            <w:tcBorders>
              <w:top w:val="single" w:sz="4" w:space="0" w:color="5B9BD5"/>
              <w:left w:val="single" w:sz="4" w:space="0" w:color="5B9BD5"/>
              <w:bottom w:val="nil"/>
              <w:right w:val="nil"/>
            </w:tcBorders>
            <w:noWrap/>
            <w:vAlign w:val="bottom"/>
          </w:tcPr>
          <w:p w14:paraId="3AA2A130" w14:textId="77777777" w:rsidR="00E40E42" w:rsidRPr="00AF5429" w:rsidRDefault="00E40E42" w:rsidP="006E5E2F">
            <w:pPr>
              <w:spacing w:after="0"/>
              <w:rPr>
                <w:rFonts w:cs="Arial"/>
                <w:color w:val="000000"/>
              </w:rPr>
            </w:pPr>
            <w:r w:rsidRPr="00AF5429">
              <w:rPr>
                <w:rFonts w:cs="Arial"/>
                <w:color w:val="000000"/>
              </w:rPr>
              <w:t>5650ZOS</w:t>
            </w:r>
          </w:p>
        </w:tc>
        <w:tc>
          <w:tcPr>
            <w:tcW w:w="3119" w:type="dxa"/>
            <w:tcBorders>
              <w:top w:val="single" w:sz="4" w:space="0" w:color="5B9BD5"/>
              <w:left w:val="nil"/>
              <w:bottom w:val="nil"/>
              <w:right w:val="nil"/>
            </w:tcBorders>
            <w:noWrap/>
            <w:vAlign w:val="bottom"/>
          </w:tcPr>
          <w:p w14:paraId="0C0E79E5" w14:textId="77777777" w:rsidR="00E40E42" w:rsidRPr="00AF5429" w:rsidRDefault="00E40E42" w:rsidP="006E5E2F">
            <w:pPr>
              <w:spacing w:after="0"/>
              <w:rPr>
                <w:rFonts w:cs="Arial"/>
                <w:color w:val="000000"/>
              </w:rPr>
            </w:pPr>
            <w:r w:rsidRPr="00AF5429">
              <w:rPr>
                <w:rFonts w:cs="Arial"/>
                <w:color w:val="000000"/>
              </w:rPr>
              <w:t>z/OS V2 RMF</w:t>
            </w:r>
          </w:p>
        </w:tc>
        <w:tc>
          <w:tcPr>
            <w:tcW w:w="920" w:type="dxa"/>
            <w:tcBorders>
              <w:top w:val="single" w:sz="4" w:space="0" w:color="5B9BD5"/>
              <w:left w:val="nil"/>
              <w:bottom w:val="nil"/>
              <w:right w:val="nil"/>
            </w:tcBorders>
            <w:noWrap/>
            <w:vAlign w:val="bottom"/>
          </w:tcPr>
          <w:p w14:paraId="2266F64C" w14:textId="77777777" w:rsidR="00E40E42" w:rsidRPr="00AF5429" w:rsidRDefault="00E40E42" w:rsidP="006E5E2F">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63038C9C"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1A36360F"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2CC49AD1" w14:textId="77777777" w:rsidR="00E40E42" w:rsidRPr="00AF5429" w:rsidRDefault="00E40E42" w:rsidP="006E5E2F">
            <w:pPr>
              <w:spacing w:after="0"/>
              <w:jc w:val="right"/>
              <w:rPr>
                <w:rFonts w:cs="Arial"/>
                <w:color w:val="000000"/>
              </w:rPr>
            </w:pPr>
            <w:r w:rsidRPr="00AF5429">
              <w:rPr>
                <w:rFonts w:cs="Arial"/>
                <w:color w:val="000000"/>
              </w:rPr>
              <w:t xml:space="preserve">.................. € </w:t>
            </w:r>
          </w:p>
        </w:tc>
      </w:tr>
      <w:tr w:rsidR="00E40E42" w:rsidRPr="00AF5429" w14:paraId="71CA3291" w14:textId="77777777" w:rsidTr="00E40E42">
        <w:trPr>
          <w:trHeight w:val="300"/>
        </w:trPr>
        <w:tc>
          <w:tcPr>
            <w:tcW w:w="1276" w:type="dxa"/>
            <w:tcBorders>
              <w:top w:val="single" w:sz="4" w:space="0" w:color="5B9BD5"/>
              <w:left w:val="single" w:sz="4" w:space="0" w:color="5B9BD5"/>
              <w:bottom w:val="nil"/>
              <w:right w:val="nil"/>
            </w:tcBorders>
            <w:noWrap/>
            <w:vAlign w:val="bottom"/>
          </w:tcPr>
          <w:p w14:paraId="394AE986" w14:textId="77777777" w:rsidR="00E40E42" w:rsidRPr="00AF5429" w:rsidRDefault="00E40E42" w:rsidP="006E5E2F">
            <w:pPr>
              <w:spacing w:after="0"/>
              <w:rPr>
                <w:rFonts w:cs="Arial"/>
                <w:color w:val="000000"/>
              </w:rPr>
            </w:pPr>
            <w:r w:rsidRPr="00AF5429">
              <w:rPr>
                <w:rFonts w:cs="Arial"/>
                <w:color w:val="000000"/>
              </w:rPr>
              <w:t>5650ZOS</w:t>
            </w:r>
          </w:p>
        </w:tc>
        <w:tc>
          <w:tcPr>
            <w:tcW w:w="3119" w:type="dxa"/>
            <w:tcBorders>
              <w:top w:val="single" w:sz="4" w:space="0" w:color="5B9BD5"/>
              <w:left w:val="nil"/>
              <w:bottom w:val="nil"/>
              <w:right w:val="nil"/>
            </w:tcBorders>
            <w:noWrap/>
            <w:vAlign w:val="bottom"/>
          </w:tcPr>
          <w:p w14:paraId="09ED92FF" w14:textId="77777777" w:rsidR="00E40E42" w:rsidRPr="00AF5429" w:rsidRDefault="00E40E42" w:rsidP="006E5E2F">
            <w:pPr>
              <w:spacing w:after="0"/>
              <w:rPr>
                <w:rFonts w:cs="Arial"/>
                <w:color w:val="000000"/>
              </w:rPr>
            </w:pPr>
            <w:r w:rsidRPr="00AF5429">
              <w:rPr>
                <w:rFonts w:cs="Arial"/>
                <w:color w:val="000000"/>
              </w:rPr>
              <w:t>z/OS V2 SDSF</w:t>
            </w:r>
          </w:p>
        </w:tc>
        <w:tc>
          <w:tcPr>
            <w:tcW w:w="920" w:type="dxa"/>
            <w:tcBorders>
              <w:top w:val="single" w:sz="4" w:space="0" w:color="5B9BD5"/>
              <w:left w:val="nil"/>
              <w:bottom w:val="nil"/>
              <w:right w:val="nil"/>
            </w:tcBorders>
            <w:noWrap/>
            <w:vAlign w:val="bottom"/>
          </w:tcPr>
          <w:p w14:paraId="7A2D07E4" w14:textId="77777777" w:rsidR="00E40E42" w:rsidRPr="00AF5429" w:rsidRDefault="00E40E42" w:rsidP="006E5E2F">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2C94AC11"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5E99D3ED"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4E641D70" w14:textId="77777777" w:rsidR="00E40E42" w:rsidRPr="00AF5429" w:rsidRDefault="00E40E42" w:rsidP="006E5E2F">
            <w:pPr>
              <w:spacing w:after="0"/>
              <w:jc w:val="right"/>
              <w:rPr>
                <w:rFonts w:cs="Arial"/>
                <w:color w:val="000000"/>
              </w:rPr>
            </w:pPr>
            <w:r w:rsidRPr="00AF5429">
              <w:rPr>
                <w:rFonts w:cs="Arial"/>
                <w:color w:val="000000"/>
              </w:rPr>
              <w:t xml:space="preserve">.................. € </w:t>
            </w:r>
          </w:p>
        </w:tc>
      </w:tr>
      <w:tr w:rsidR="00E40E42" w:rsidRPr="00AF5429" w14:paraId="68639266" w14:textId="77777777" w:rsidTr="00E40E42">
        <w:trPr>
          <w:trHeight w:val="300"/>
        </w:trPr>
        <w:tc>
          <w:tcPr>
            <w:tcW w:w="1276" w:type="dxa"/>
            <w:tcBorders>
              <w:top w:val="single" w:sz="4" w:space="0" w:color="5B9BD5"/>
              <w:left w:val="single" w:sz="4" w:space="0" w:color="5B9BD5"/>
              <w:bottom w:val="nil"/>
              <w:right w:val="nil"/>
            </w:tcBorders>
            <w:noWrap/>
            <w:vAlign w:val="bottom"/>
          </w:tcPr>
          <w:p w14:paraId="7502DF8E" w14:textId="77777777" w:rsidR="00E40E42" w:rsidRPr="00AF5429" w:rsidRDefault="00E40E42" w:rsidP="006E5E2F">
            <w:pPr>
              <w:spacing w:after="0"/>
              <w:rPr>
                <w:rFonts w:cs="Arial"/>
                <w:color w:val="000000"/>
              </w:rPr>
            </w:pPr>
            <w:r w:rsidRPr="00AF5429">
              <w:rPr>
                <w:rFonts w:cs="Arial"/>
                <w:color w:val="000000"/>
              </w:rPr>
              <w:t>5650ZOS</w:t>
            </w:r>
          </w:p>
        </w:tc>
        <w:tc>
          <w:tcPr>
            <w:tcW w:w="3119" w:type="dxa"/>
            <w:tcBorders>
              <w:top w:val="single" w:sz="4" w:space="0" w:color="5B9BD5"/>
              <w:left w:val="nil"/>
              <w:bottom w:val="nil"/>
              <w:right w:val="nil"/>
            </w:tcBorders>
            <w:noWrap/>
            <w:vAlign w:val="bottom"/>
          </w:tcPr>
          <w:p w14:paraId="0A474699" w14:textId="77777777" w:rsidR="00E40E42" w:rsidRPr="00AF5429" w:rsidRDefault="00E40E42" w:rsidP="006E5E2F">
            <w:pPr>
              <w:spacing w:after="0"/>
              <w:rPr>
                <w:rFonts w:cs="Arial"/>
                <w:color w:val="000000"/>
              </w:rPr>
            </w:pPr>
            <w:r w:rsidRPr="00AF5429">
              <w:rPr>
                <w:rFonts w:cs="Arial"/>
                <w:color w:val="000000"/>
              </w:rPr>
              <w:t xml:space="preserve">z/OS V2 </w:t>
            </w:r>
            <w:proofErr w:type="spellStart"/>
            <w:r w:rsidRPr="00AF5429">
              <w:rPr>
                <w:rFonts w:cs="Arial"/>
                <w:color w:val="000000"/>
              </w:rPr>
              <w:t>Security</w:t>
            </w:r>
            <w:proofErr w:type="spellEnd"/>
            <w:r w:rsidRPr="00AF5429">
              <w:rPr>
                <w:rFonts w:cs="Arial"/>
                <w:color w:val="000000"/>
              </w:rPr>
              <w:t xml:space="preserve"> Server</w:t>
            </w:r>
          </w:p>
        </w:tc>
        <w:tc>
          <w:tcPr>
            <w:tcW w:w="920" w:type="dxa"/>
            <w:tcBorders>
              <w:top w:val="single" w:sz="4" w:space="0" w:color="5B9BD5"/>
              <w:left w:val="nil"/>
              <w:bottom w:val="nil"/>
              <w:right w:val="nil"/>
            </w:tcBorders>
            <w:noWrap/>
            <w:vAlign w:val="bottom"/>
          </w:tcPr>
          <w:p w14:paraId="6B6C005F" w14:textId="77777777" w:rsidR="00E40E42" w:rsidRPr="00AF5429" w:rsidRDefault="00E40E42" w:rsidP="006E5E2F">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29571D78"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0E12603C"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720296E4" w14:textId="77777777" w:rsidR="00E40E42" w:rsidRPr="00AF5429" w:rsidRDefault="00E40E42" w:rsidP="006E5E2F">
            <w:pPr>
              <w:spacing w:after="0"/>
              <w:jc w:val="right"/>
              <w:rPr>
                <w:rFonts w:cs="Arial"/>
                <w:color w:val="000000"/>
              </w:rPr>
            </w:pPr>
            <w:r w:rsidRPr="00AF5429">
              <w:rPr>
                <w:rFonts w:cs="Arial"/>
                <w:color w:val="000000"/>
              </w:rPr>
              <w:t xml:space="preserve">.................. € </w:t>
            </w:r>
          </w:p>
        </w:tc>
      </w:tr>
      <w:tr w:rsidR="00E40E42" w:rsidRPr="00AF5429" w14:paraId="426A1839" w14:textId="77777777" w:rsidTr="00E40E42">
        <w:trPr>
          <w:trHeight w:val="300"/>
        </w:trPr>
        <w:tc>
          <w:tcPr>
            <w:tcW w:w="1276" w:type="dxa"/>
            <w:tcBorders>
              <w:top w:val="single" w:sz="4" w:space="0" w:color="5B9BD5"/>
              <w:left w:val="single" w:sz="4" w:space="0" w:color="5B9BD5"/>
              <w:bottom w:val="nil"/>
              <w:right w:val="nil"/>
            </w:tcBorders>
            <w:noWrap/>
            <w:vAlign w:val="bottom"/>
          </w:tcPr>
          <w:p w14:paraId="4EF450B5" w14:textId="77777777" w:rsidR="00E40E42" w:rsidRPr="00AF5429" w:rsidRDefault="00E40E42" w:rsidP="006E5E2F">
            <w:pPr>
              <w:spacing w:after="0"/>
              <w:rPr>
                <w:rFonts w:cs="Arial"/>
                <w:color w:val="000000"/>
              </w:rPr>
            </w:pPr>
            <w:r w:rsidRPr="00AF5429">
              <w:rPr>
                <w:rFonts w:cs="Arial"/>
                <w:color w:val="000000"/>
              </w:rPr>
              <w:t>5655M32</w:t>
            </w:r>
          </w:p>
        </w:tc>
        <w:tc>
          <w:tcPr>
            <w:tcW w:w="3119" w:type="dxa"/>
            <w:tcBorders>
              <w:top w:val="single" w:sz="4" w:space="0" w:color="5B9BD5"/>
              <w:left w:val="nil"/>
              <w:bottom w:val="nil"/>
              <w:right w:val="nil"/>
            </w:tcBorders>
            <w:noWrap/>
            <w:vAlign w:val="bottom"/>
          </w:tcPr>
          <w:p w14:paraId="0DC9210D" w14:textId="77777777" w:rsidR="00E40E42" w:rsidRPr="00AF5429" w:rsidRDefault="00E40E42" w:rsidP="006E5E2F">
            <w:pPr>
              <w:spacing w:after="0"/>
              <w:rPr>
                <w:rFonts w:cs="Arial"/>
                <w:color w:val="000000"/>
              </w:rPr>
            </w:pPr>
            <w:r w:rsidRPr="00AF5429">
              <w:rPr>
                <w:rFonts w:cs="Arial"/>
                <w:color w:val="000000"/>
              </w:rPr>
              <w:t xml:space="preserve">PSF V4 </w:t>
            </w:r>
            <w:proofErr w:type="spellStart"/>
            <w:r w:rsidRPr="00AF5429">
              <w:rPr>
                <w:rFonts w:cs="Arial"/>
                <w:color w:val="000000"/>
              </w:rPr>
              <w:t>for</w:t>
            </w:r>
            <w:proofErr w:type="spellEnd"/>
            <w:r w:rsidRPr="00AF5429">
              <w:rPr>
                <w:rFonts w:cs="Arial"/>
                <w:color w:val="000000"/>
              </w:rPr>
              <w:t xml:space="preserve"> z/OS</w:t>
            </w:r>
          </w:p>
        </w:tc>
        <w:tc>
          <w:tcPr>
            <w:tcW w:w="920" w:type="dxa"/>
            <w:tcBorders>
              <w:top w:val="single" w:sz="4" w:space="0" w:color="5B9BD5"/>
              <w:left w:val="nil"/>
              <w:bottom w:val="nil"/>
              <w:right w:val="nil"/>
            </w:tcBorders>
            <w:noWrap/>
            <w:vAlign w:val="bottom"/>
          </w:tcPr>
          <w:p w14:paraId="78059569" w14:textId="77777777" w:rsidR="00E40E42" w:rsidRPr="00AF5429" w:rsidRDefault="00E40E42" w:rsidP="006E5E2F">
            <w:pPr>
              <w:spacing w:after="0"/>
              <w:rPr>
                <w:rFonts w:cs="Arial"/>
                <w:color w:val="000000"/>
              </w:rPr>
            </w:pPr>
            <w:r w:rsidRPr="00AF5429">
              <w:rPr>
                <w:rFonts w:cs="Arial"/>
                <w:color w:val="000000"/>
              </w:rPr>
              <w:t>LVTR</w:t>
            </w:r>
          </w:p>
        </w:tc>
        <w:tc>
          <w:tcPr>
            <w:tcW w:w="1560" w:type="dxa"/>
            <w:tcBorders>
              <w:top w:val="single" w:sz="4" w:space="0" w:color="5B9BD5"/>
              <w:left w:val="nil"/>
              <w:bottom w:val="nil"/>
              <w:right w:val="nil"/>
            </w:tcBorders>
            <w:noWrap/>
            <w:vAlign w:val="bottom"/>
          </w:tcPr>
          <w:p w14:paraId="0941C500"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3B2F3B2F" w14:textId="77777777" w:rsidR="00E40E42" w:rsidRPr="00AF5429" w:rsidRDefault="00E40E42" w:rsidP="006E5E2F">
            <w:pPr>
              <w:spacing w:after="0"/>
              <w:jc w:val="right"/>
              <w:rPr>
                <w:rFonts w:cs="Arial"/>
                <w:color w:val="000000"/>
              </w:rPr>
            </w:pPr>
            <w:r w:rsidRPr="00AF5429">
              <w:rPr>
                <w:rFonts w:cs="Arial"/>
                <w:color w:val="000000"/>
              </w:rPr>
              <w:t>.................... €</w:t>
            </w:r>
          </w:p>
        </w:tc>
        <w:tc>
          <w:tcPr>
            <w:tcW w:w="1739" w:type="dxa"/>
            <w:tcBorders>
              <w:top w:val="single" w:sz="4" w:space="0" w:color="5B9BD5"/>
              <w:left w:val="nil"/>
              <w:bottom w:val="nil"/>
              <w:right w:val="single" w:sz="4" w:space="0" w:color="5B9BD5"/>
            </w:tcBorders>
            <w:noWrap/>
            <w:vAlign w:val="bottom"/>
          </w:tcPr>
          <w:p w14:paraId="1DFE5E08" w14:textId="77777777" w:rsidR="00E40E42" w:rsidRPr="00AF5429" w:rsidRDefault="00E40E42" w:rsidP="006E5E2F">
            <w:pPr>
              <w:spacing w:after="0"/>
              <w:jc w:val="right"/>
              <w:rPr>
                <w:rFonts w:cs="Arial"/>
                <w:color w:val="000000"/>
              </w:rPr>
            </w:pPr>
            <w:r w:rsidRPr="00AF5429">
              <w:rPr>
                <w:rFonts w:cs="Arial"/>
                <w:color w:val="000000"/>
              </w:rPr>
              <w:t>.................. €</w:t>
            </w:r>
          </w:p>
        </w:tc>
      </w:tr>
      <w:tr w:rsidR="00E40E42" w:rsidRPr="00AF5429" w14:paraId="470F50DE" w14:textId="77777777" w:rsidTr="00E40E42">
        <w:trPr>
          <w:trHeight w:val="300"/>
        </w:trPr>
        <w:tc>
          <w:tcPr>
            <w:tcW w:w="1276" w:type="dxa"/>
            <w:tcBorders>
              <w:top w:val="single" w:sz="4" w:space="0" w:color="5B9BD5"/>
              <w:left w:val="single" w:sz="4" w:space="0" w:color="5B9BD5"/>
              <w:bottom w:val="nil"/>
              <w:right w:val="nil"/>
            </w:tcBorders>
            <w:noWrap/>
            <w:vAlign w:val="bottom"/>
          </w:tcPr>
          <w:p w14:paraId="7B3008D6" w14:textId="77777777" w:rsidR="00E40E42" w:rsidRPr="00AF5429" w:rsidRDefault="00E40E42" w:rsidP="006E5E2F">
            <w:pPr>
              <w:spacing w:after="0"/>
              <w:rPr>
                <w:rFonts w:cs="Arial"/>
                <w:color w:val="000000"/>
              </w:rPr>
            </w:pPr>
            <w:r w:rsidRPr="00AF5429">
              <w:rPr>
                <w:rFonts w:cs="Arial"/>
                <w:color w:val="000000"/>
              </w:rPr>
              <w:t>5655TF1</w:t>
            </w:r>
          </w:p>
        </w:tc>
        <w:tc>
          <w:tcPr>
            <w:tcW w:w="3119" w:type="dxa"/>
            <w:tcBorders>
              <w:top w:val="single" w:sz="4" w:space="0" w:color="5B9BD5"/>
              <w:left w:val="nil"/>
              <w:bottom w:val="nil"/>
              <w:right w:val="nil"/>
            </w:tcBorders>
            <w:noWrap/>
            <w:vAlign w:val="bottom"/>
          </w:tcPr>
          <w:p w14:paraId="7CCFFA8A" w14:textId="77777777" w:rsidR="00E40E42" w:rsidRPr="00AF5429" w:rsidRDefault="00E40E42" w:rsidP="006E5E2F">
            <w:pPr>
              <w:spacing w:after="0"/>
              <w:rPr>
                <w:rFonts w:cs="Arial"/>
                <w:color w:val="000000"/>
              </w:rPr>
            </w:pPr>
            <w:proofErr w:type="spellStart"/>
            <w:r w:rsidRPr="00AF5429">
              <w:rPr>
                <w:rFonts w:cs="Arial"/>
                <w:color w:val="000000"/>
              </w:rPr>
              <w:t>Print</w:t>
            </w:r>
            <w:proofErr w:type="spellEnd"/>
            <w:r w:rsidRPr="00AF5429">
              <w:rPr>
                <w:rFonts w:cs="Arial"/>
                <w:color w:val="000000"/>
              </w:rPr>
              <w:t xml:space="preserve"> </w:t>
            </w:r>
            <w:proofErr w:type="spellStart"/>
            <w:r w:rsidRPr="00AF5429">
              <w:rPr>
                <w:rFonts w:cs="Arial"/>
                <w:color w:val="000000"/>
              </w:rPr>
              <w:t>Transform</w:t>
            </w:r>
            <w:proofErr w:type="spellEnd"/>
            <w:r w:rsidRPr="00AF5429">
              <w:rPr>
                <w:rFonts w:cs="Arial"/>
                <w:color w:val="000000"/>
              </w:rPr>
              <w:t xml:space="preserve"> </w:t>
            </w:r>
            <w:proofErr w:type="spellStart"/>
            <w:r w:rsidRPr="00AF5429">
              <w:rPr>
                <w:rFonts w:cs="Arial"/>
                <w:color w:val="000000"/>
              </w:rPr>
              <w:t>AFPxPDF</w:t>
            </w:r>
            <w:proofErr w:type="spellEnd"/>
          </w:p>
        </w:tc>
        <w:tc>
          <w:tcPr>
            <w:tcW w:w="920" w:type="dxa"/>
            <w:tcBorders>
              <w:top w:val="single" w:sz="4" w:space="0" w:color="5B9BD5"/>
              <w:left w:val="nil"/>
              <w:bottom w:val="nil"/>
              <w:right w:val="nil"/>
            </w:tcBorders>
            <w:noWrap/>
            <w:vAlign w:val="bottom"/>
          </w:tcPr>
          <w:p w14:paraId="51CB89A0" w14:textId="77777777" w:rsidR="00E40E42" w:rsidRPr="00AF5429" w:rsidRDefault="00E40E42" w:rsidP="006E5E2F">
            <w:pPr>
              <w:spacing w:after="0"/>
              <w:rPr>
                <w:rFonts w:cs="Arial"/>
                <w:color w:val="000000"/>
              </w:rPr>
            </w:pPr>
            <w:r w:rsidRPr="00AF5429">
              <w:rPr>
                <w:rFonts w:cs="Arial"/>
                <w:color w:val="000000"/>
              </w:rPr>
              <w:t>FLAT</w:t>
            </w:r>
          </w:p>
        </w:tc>
        <w:tc>
          <w:tcPr>
            <w:tcW w:w="1560" w:type="dxa"/>
            <w:tcBorders>
              <w:top w:val="single" w:sz="4" w:space="0" w:color="5B9BD5"/>
              <w:left w:val="nil"/>
              <w:bottom w:val="nil"/>
              <w:right w:val="nil"/>
            </w:tcBorders>
            <w:noWrap/>
            <w:vAlign w:val="bottom"/>
          </w:tcPr>
          <w:p w14:paraId="086BA4F5" w14:textId="77777777" w:rsidR="00E40E42" w:rsidRPr="00AF5429" w:rsidRDefault="00E40E42" w:rsidP="006E5E2F">
            <w:pPr>
              <w:spacing w:after="0"/>
              <w:jc w:val="right"/>
              <w:rPr>
                <w:rFonts w:cs="Arial"/>
                <w:color w:val="000000"/>
              </w:rPr>
            </w:pPr>
            <w:r w:rsidRPr="00AF5429">
              <w:rPr>
                <w:rFonts w:cs="Arial"/>
                <w:color w:val="000000"/>
              </w:rPr>
              <w:t>................. €</w:t>
            </w:r>
          </w:p>
        </w:tc>
        <w:tc>
          <w:tcPr>
            <w:tcW w:w="1559" w:type="dxa"/>
            <w:tcBorders>
              <w:top w:val="single" w:sz="4" w:space="0" w:color="5B9BD5"/>
              <w:left w:val="nil"/>
              <w:bottom w:val="nil"/>
              <w:right w:val="nil"/>
            </w:tcBorders>
            <w:noWrap/>
            <w:vAlign w:val="bottom"/>
          </w:tcPr>
          <w:p w14:paraId="24A3F8B6" w14:textId="77777777" w:rsidR="00E40E42" w:rsidRPr="00AF5429" w:rsidRDefault="00E40E42" w:rsidP="006E5E2F">
            <w:pPr>
              <w:spacing w:after="0"/>
              <w:jc w:val="right"/>
              <w:rPr>
                <w:rFonts w:cs="Arial"/>
                <w:color w:val="000000"/>
              </w:rPr>
            </w:pPr>
            <w:r w:rsidRPr="00AF5429">
              <w:rPr>
                <w:rFonts w:cs="Arial"/>
                <w:color w:val="000000"/>
              </w:rPr>
              <w:t>.................... €</w:t>
            </w:r>
          </w:p>
        </w:tc>
        <w:tc>
          <w:tcPr>
            <w:tcW w:w="1739" w:type="dxa"/>
            <w:tcBorders>
              <w:top w:val="single" w:sz="4" w:space="0" w:color="5B9BD5"/>
              <w:left w:val="nil"/>
              <w:bottom w:val="nil"/>
              <w:right w:val="single" w:sz="4" w:space="0" w:color="5B9BD5"/>
            </w:tcBorders>
            <w:noWrap/>
            <w:vAlign w:val="bottom"/>
          </w:tcPr>
          <w:p w14:paraId="41893050" w14:textId="77777777" w:rsidR="00E40E42" w:rsidRPr="00AF5429" w:rsidRDefault="00E40E42" w:rsidP="006E5E2F">
            <w:pPr>
              <w:spacing w:after="0"/>
              <w:jc w:val="right"/>
              <w:rPr>
                <w:rFonts w:cs="Arial"/>
                <w:color w:val="000000"/>
              </w:rPr>
            </w:pPr>
            <w:r w:rsidRPr="00AF5429">
              <w:rPr>
                <w:rFonts w:cs="Arial"/>
                <w:color w:val="000000"/>
              </w:rPr>
              <w:t>.................. €</w:t>
            </w:r>
          </w:p>
        </w:tc>
      </w:tr>
      <w:tr w:rsidR="00E40E42" w:rsidRPr="00AF5429" w14:paraId="56B71E20" w14:textId="77777777" w:rsidTr="00E40E42">
        <w:trPr>
          <w:trHeight w:val="300"/>
        </w:trPr>
        <w:tc>
          <w:tcPr>
            <w:tcW w:w="1276" w:type="dxa"/>
            <w:tcBorders>
              <w:top w:val="single" w:sz="4" w:space="0" w:color="5B9BD5"/>
              <w:left w:val="single" w:sz="4" w:space="0" w:color="5B9BD5"/>
              <w:bottom w:val="nil"/>
              <w:right w:val="nil"/>
            </w:tcBorders>
            <w:noWrap/>
            <w:vAlign w:val="bottom"/>
          </w:tcPr>
          <w:p w14:paraId="319E2C64" w14:textId="77777777" w:rsidR="00E40E42" w:rsidRPr="00AF5429" w:rsidRDefault="00E40E42" w:rsidP="006E5E2F">
            <w:pPr>
              <w:spacing w:after="0"/>
              <w:rPr>
                <w:rFonts w:cs="Arial"/>
                <w:color w:val="000000"/>
              </w:rPr>
            </w:pPr>
            <w:r w:rsidRPr="00AF5429">
              <w:rPr>
                <w:rFonts w:cs="Arial"/>
                <w:color w:val="000000"/>
              </w:rPr>
              <w:t>5655TF2</w:t>
            </w:r>
          </w:p>
        </w:tc>
        <w:tc>
          <w:tcPr>
            <w:tcW w:w="3119" w:type="dxa"/>
            <w:tcBorders>
              <w:top w:val="single" w:sz="4" w:space="0" w:color="5B9BD5"/>
              <w:left w:val="nil"/>
              <w:bottom w:val="nil"/>
              <w:right w:val="nil"/>
            </w:tcBorders>
            <w:noWrap/>
            <w:vAlign w:val="bottom"/>
          </w:tcPr>
          <w:p w14:paraId="1C19C6B5" w14:textId="77777777" w:rsidR="00E40E42" w:rsidRPr="00AF5429" w:rsidRDefault="00E40E42" w:rsidP="006E5E2F">
            <w:pPr>
              <w:spacing w:after="0"/>
              <w:rPr>
                <w:rFonts w:cs="Arial"/>
                <w:color w:val="000000"/>
              </w:rPr>
            </w:pPr>
            <w:proofErr w:type="spellStart"/>
            <w:r w:rsidRPr="00AF5429">
              <w:rPr>
                <w:rFonts w:cs="Arial"/>
                <w:color w:val="000000"/>
              </w:rPr>
              <w:t>Print</w:t>
            </w:r>
            <w:proofErr w:type="spellEnd"/>
            <w:r w:rsidRPr="00AF5429">
              <w:rPr>
                <w:rFonts w:cs="Arial"/>
                <w:color w:val="000000"/>
              </w:rPr>
              <w:t xml:space="preserve"> </w:t>
            </w:r>
            <w:proofErr w:type="spellStart"/>
            <w:r w:rsidRPr="00AF5429">
              <w:rPr>
                <w:rFonts w:cs="Arial"/>
                <w:color w:val="000000"/>
              </w:rPr>
              <w:t>Transform</w:t>
            </w:r>
            <w:proofErr w:type="spellEnd"/>
            <w:r w:rsidRPr="00AF5429">
              <w:rPr>
                <w:rFonts w:cs="Arial"/>
                <w:color w:val="000000"/>
              </w:rPr>
              <w:t xml:space="preserve"> </w:t>
            </w:r>
            <w:proofErr w:type="spellStart"/>
            <w:r w:rsidRPr="00AF5429">
              <w:rPr>
                <w:rFonts w:cs="Arial"/>
                <w:color w:val="000000"/>
              </w:rPr>
              <w:t>AFPxPCL</w:t>
            </w:r>
            <w:proofErr w:type="spellEnd"/>
          </w:p>
        </w:tc>
        <w:tc>
          <w:tcPr>
            <w:tcW w:w="920" w:type="dxa"/>
            <w:tcBorders>
              <w:top w:val="single" w:sz="4" w:space="0" w:color="5B9BD5"/>
              <w:left w:val="nil"/>
              <w:bottom w:val="nil"/>
              <w:right w:val="nil"/>
            </w:tcBorders>
            <w:noWrap/>
            <w:vAlign w:val="bottom"/>
          </w:tcPr>
          <w:p w14:paraId="23E8C115" w14:textId="77777777" w:rsidR="00E40E42" w:rsidRPr="00AF5429" w:rsidRDefault="00E40E42" w:rsidP="006E5E2F">
            <w:pPr>
              <w:spacing w:after="0"/>
              <w:rPr>
                <w:rFonts w:cs="Arial"/>
                <w:color w:val="000000"/>
              </w:rPr>
            </w:pPr>
            <w:r w:rsidRPr="00AF5429">
              <w:rPr>
                <w:rFonts w:cs="Arial"/>
                <w:color w:val="000000"/>
              </w:rPr>
              <w:t>FLAT</w:t>
            </w:r>
          </w:p>
        </w:tc>
        <w:tc>
          <w:tcPr>
            <w:tcW w:w="1560" w:type="dxa"/>
            <w:tcBorders>
              <w:top w:val="single" w:sz="4" w:space="0" w:color="5B9BD5"/>
              <w:left w:val="nil"/>
              <w:bottom w:val="nil"/>
              <w:right w:val="nil"/>
            </w:tcBorders>
            <w:noWrap/>
            <w:vAlign w:val="bottom"/>
          </w:tcPr>
          <w:p w14:paraId="3344065D"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53B4FF6A" w14:textId="77777777" w:rsidR="00E40E42" w:rsidRPr="00AF5429" w:rsidRDefault="00E40E42" w:rsidP="006E5E2F">
            <w:pPr>
              <w:spacing w:after="0"/>
              <w:jc w:val="right"/>
              <w:rPr>
                <w:rFonts w:cs="Arial"/>
                <w:color w:val="000000"/>
              </w:rPr>
            </w:pPr>
            <w:r w:rsidRPr="00AF5429">
              <w:rPr>
                <w:rFonts w:cs="Arial"/>
                <w:color w:val="000000"/>
              </w:rPr>
              <w:t>.................... €</w:t>
            </w:r>
          </w:p>
        </w:tc>
        <w:tc>
          <w:tcPr>
            <w:tcW w:w="1739" w:type="dxa"/>
            <w:tcBorders>
              <w:top w:val="single" w:sz="4" w:space="0" w:color="5B9BD5"/>
              <w:left w:val="nil"/>
              <w:bottom w:val="nil"/>
              <w:right w:val="single" w:sz="4" w:space="0" w:color="5B9BD5"/>
            </w:tcBorders>
            <w:noWrap/>
            <w:vAlign w:val="bottom"/>
          </w:tcPr>
          <w:p w14:paraId="61B77958" w14:textId="77777777" w:rsidR="00E40E42" w:rsidRPr="00AF5429" w:rsidRDefault="00E40E42" w:rsidP="006E5E2F">
            <w:pPr>
              <w:spacing w:after="0"/>
              <w:jc w:val="right"/>
              <w:rPr>
                <w:rFonts w:cs="Arial"/>
                <w:color w:val="000000"/>
              </w:rPr>
            </w:pPr>
            <w:r w:rsidRPr="00AF5429">
              <w:rPr>
                <w:rFonts w:cs="Arial"/>
                <w:color w:val="000000"/>
              </w:rPr>
              <w:t>.................. €</w:t>
            </w:r>
          </w:p>
        </w:tc>
      </w:tr>
      <w:tr w:rsidR="00E40E42" w:rsidRPr="00AF5429" w14:paraId="0DAD4F52" w14:textId="77777777" w:rsidTr="00E40E42">
        <w:trPr>
          <w:trHeight w:val="300"/>
        </w:trPr>
        <w:tc>
          <w:tcPr>
            <w:tcW w:w="1276" w:type="dxa"/>
            <w:tcBorders>
              <w:top w:val="single" w:sz="4" w:space="0" w:color="5B9BD5"/>
              <w:left w:val="single" w:sz="4" w:space="0" w:color="5B9BD5"/>
              <w:bottom w:val="nil"/>
              <w:right w:val="nil"/>
            </w:tcBorders>
            <w:noWrap/>
            <w:vAlign w:val="bottom"/>
          </w:tcPr>
          <w:p w14:paraId="4A0BA6D0" w14:textId="77777777" w:rsidR="00E40E42" w:rsidRPr="00AF5429" w:rsidRDefault="00E40E42" w:rsidP="006E5E2F">
            <w:pPr>
              <w:spacing w:after="0"/>
              <w:rPr>
                <w:rFonts w:cs="Arial"/>
                <w:color w:val="000000"/>
              </w:rPr>
            </w:pPr>
            <w:r w:rsidRPr="00AF5429">
              <w:rPr>
                <w:rFonts w:cs="Arial"/>
                <w:color w:val="000000"/>
              </w:rPr>
              <w:t>5655W32</w:t>
            </w:r>
          </w:p>
        </w:tc>
        <w:tc>
          <w:tcPr>
            <w:tcW w:w="3119" w:type="dxa"/>
            <w:tcBorders>
              <w:top w:val="single" w:sz="4" w:space="0" w:color="5B9BD5"/>
              <w:left w:val="nil"/>
              <w:bottom w:val="nil"/>
              <w:right w:val="nil"/>
            </w:tcBorders>
            <w:noWrap/>
            <w:vAlign w:val="bottom"/>
          </w:tcPr>
          <w:p w14:paraId="3C0B56B3" w14:textId="77777777" w:rsidR="00E40E42" w:rsidRPr="00AF5429" w:rsidRDefault="00E40E42" w:rsidP="006E5E2F">
            <w:pPr>
              <w:spacing w:after="0"/>
              <w:rPr>
                <w:rFonts w:cs="Arial"/>
                <w:color w:val="000000"/>
              </w:rPr>
            </w:pPr>
            <w:proofErr w:type="spellStart"/>
            <w:r w:rsidRPr="00AF5429">
              <w:rPr>
                <w:rFonts w:cs="Arial"/>
                <w:color w:val="000000"/>
              </w:rPr>
              <w:t>Enterprise</w:t>
            </w:r>
            <w:proofErr w:type="spellEnd"/>
            <w:r w:rsidRPr="00AF5429">
              <w:rPr>
                <w:rFonts w:cs="Arial"/>
                <w:color w:val="000000"/>
              </w:rPr>
              <w:t xml:space="preserve"> COBOL </w:t>
            </w:r>
            <w:proofErr w:type="spellStart"/>
            <w:r w:rsidRPr="00AF5429">
              <w:rPr>
                <w:rFonts w:cs="Arial"/>
                <w:color w:val="000000"/>
              </w:rPr>
              <w:t>for</w:t>
            </w:r>
            <w:proofErr w:type="spellEnd"/>
            <w:r w:rsidRPr="00AF5429">
              <w:rPr>
                <w:rFonts w:cs="Arial"/>
                <w:color w:val="000000"/>
              </w:rPr>
              <w:t xml:space="preserve"> z/OS V5</w:t>
            </w:r>
          </w:p>
        </w:tc>
        <w:tc>
          <w:tcPr>
            <w:tcW w:w="920" w:type="dxa"/>
            <w:tcBorders>
              <w:top w:val="single" w:sz="4" w:space="0" w:color="5B9BD5"/>
              <w:left w:val="nil"/>
              <w:bottom w:val="nil"/>
              <w:right w:val="nil"/>
            </w:tcBorders>
            <w:noWrap/>
            <w:vAlign w:val="bottom"/>
          </w:tcPr>
          <w:p w14:paraId="1A09E267" w14:textId="77777777" w:rsidR="00E40E42" w:rsidRPr="00AF5429" w:rsidRDefault="00E40E42" w:rsidP="006E5E2F">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083F46F0"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7E911D88"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2026DB07" w14:textId="77777777" w:rsidR="00E40E42" w:rsidRPr="00AF5429" w:rsidRDefault="00E40E42" w:rsidP="006E5E2F">
            <w:pPr>
              <w:spacing w:after="0"/>
              <w:jc w:val="right"/>
              <w:rPr>
                <w:rFonts w:cs="Arial"/>
                <w:color w:val="000000"/>
              </w:rPr>
            </w:pPr>
            <w:r w:rsidRPr="00AF5429">
              <w:rPr>
                <w:rFonts w:cs="Arial"/>
                <w:color w:val="000000"/>
              </w:rPr>
              <w:t xml:space="preserve">.................. € </w:t>
            </w:r>
          </w:p>
        </w:tc>
      </w:tr>
      <w:tr w:rsidR="00E40E42" w:rsidRPr="00AF5429" w14:paraId="704EA73F" w14:textId="77777777" w:rsidTr="00E40E42">
        <w:trPr>
          <w:trHeight w:val="300"/>
        </w:trPr>
        <w:tc>
          <w:tcPr>
            <w:tcW w:w="1276" w:type="dxa"/>
            <w:tcBorders>
              <w:top w:val="single" w:sz="4" w:space="0" w:color="5B9BD5"/>
              <w:left w:val="single" w:sz="4" w:space="0" w:color="5B9BD5"/>
              <w:bottom w:val="nil"/>
              <w:right w:val="nil"/>
            </w:tcBorders>
            <w:noWrap/>
            <w:vAlign w:val="bottom"/>
          </w:tcPr>
          <w:p w14:paraId="4CC8C3F8" w14:textId="77777777" w:rsidR="00E40E42" w:rsidRPr="00AF5429" w:rsidRDefault="00E40E42" w:rsidP="006E5E2F">
            <w:pPr>
              <w:spacing w:after="0"/>
              <w:rPr>
                <w:rFonts w:cs="Arial"/>
                <w:color w:val="000000"/>
              </w:rPr>
            </w:pPr>
            <w:r w:rsidRPr="00AF5429">
              <w:rPr>
                <w:rFonts w:cs="Arial"/>
                <w:color w:val="000000"/>
              </w:rPr>
              <w:t>5655Y04</w:t>
            </w:r>
          </w:p>
        </w:tc>
        <w:tc>
          <w:tcPr>
            <w:tcW w:w="3119" w:type="dxa"/>
            <w:tcBorders>
              <w:top w:val="single" w:sz="4" w:space="0" w:color="5B9BD5"/>
              <w:left w:val="nil"/>
              <w:bottom w:val="nil"/>
              <w:right w:val="nil"/>
            </w:tcBorders>
            <w:noWrap/>
            <w:vAlign w:val="bottom"/>
          </w:tcPr>
          <w:p w14:paraId="4D12F05D" w14:textId="77777777" w:rsidR="00E40E42" w:rsidRPr="00AF5429" w:rsidRDefault="00E40E42" w:rsidP="006E5E2F">
            <w:pPr>
              <w:spacing w:after="0"/>
              <w:rPr>
                <w:rFonts w:cs="Arial"/>
                <w:color w:val="000000"/>
              </w:rPr>
            </w:pPr>
            <w:r w:rsidRPr="00AF5429">
              <w:rPr>
                <w:rFonts w:cs="Arial"/>
                <w:color w:val="000000"/>
              </w:rPr>
              <w:t xml:space="preserve">CICS TS </w:t>
            </w:r>
            <w:proofErr w:type="spellStart"/>
            <w:r w:rsidRPr="00AF5429">
              <w:rPr>
                <w:rFonts w:cs="Arial"/>
                <w:color w:val="000000"/>
              </w:rPr>
              <w:t>for</w:t>
            </w:r>
            <w:proofErr w:type="spellEnd"/>
            <w:r w:rsidRPr="00AF5429">
              <w:rPr>
                <w:rFonts w:cs="Arial"/>
                <w:color w:val="000000"/>
              </w:rPr>
              <w:t xml:space="preserve"> z/OS</w:t>
            </w:r>
          </w:p>
        </w:tc>
        <w:tc>
          <w:tcPr>
            <w:tcW w:w="920" w:type="dxa"/>
            <w:tcBorders>
              <w:top w:val="single" w:sz="4" w:space="0" w:color="5B9BD5"/>
              <w:left w:val="nil"/>
              <w:bottom w:val="nil"/>
              <w:right w:val="nil"/>
            </w:tcBorders>
            <w:noWrap/>
            <w:vAlign w:val="bottom"/>
          </w:tcPr>
          <w:p w14:paraId="6A9BEF82" w14:textId="77777777" w:rsidR="00E40E42" w:rsidRPr="00AF5429" w:rsidRDefault="00E40E42" w:rsidP="006E5E2F">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7B403241"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68D4D442"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47DFD080" w14:textId="77777777" w:rsidR="00E40E42" w:rsidRPr="00AF5429" w:rsidRDefault="00E40E42" w:rsidP="006E5E2F">
            <w:pPr>
              <w:spacing w:after="0"/>
              <w:jc w:val="right"/>
              <w:rPr>
                <w:rFonts w:cs="Arial"/>
                <w:color w:val="000000"/>
              </w:rPr>
            </w:pPr>
            <w:r w:rsidRPr="00AF5429">
              <w:rPr>
                <w:rFonts w:cs="Arial"/>
                <w:color w:val="000000"/>
              </w:rPr>
              <w:t xml:space="preserve">.................. € </w:t>
            </w:r>
          </w:p>
        </w:tc>
      </w:tr>
      <w:tr w:rsidR="00E40E42" w:rsidRPr="00AF5429" w14:paraId="0D7B343A" w14:textId="77777777" w:rsidTr="00E40E42">
        <w:trPr>
          <w:trHeight w:val="300"/>
        </w:trPr>
        <w:tc>
          <w:tcPr>
            <w:tcW w:w="1276" w:type="dxa"/>
            <w:tcBorders>
              <w:top w:val="single" w:sz="4" w:space="0" w:color="5B9BD5"/>
              <w:left w:val="single" w:sz="4" w:space="0" w:color="5B9BD5"/>
              <w:bottom w:val="single" w:sz="4" w:space="0" w:color="5B9BD5"/>
              <w:right w:val="nil"/>
            </w:tcBorders>
            <w:noWrap/>
            <w:vAlign w:val="bottom"/>
          </w:tcPr>
          <w:p w14:paraId="1473198B" w14:textId="77777777" w:rsidR="00E40E42" w:rsidRPr="00AF5429" w:rsidRDefault="00E40E42" w:rsidP="006E5E2F">
            <w:pPr>
              <w:spacing w:after="0"/>
              <w:rPr>
                <w:rFonts w:cs="Arial"/>
                <w:color w:val="000000"/>
              </w:rPr>
            </w:pPr>
            <w:r w:rsidRPr="00AF5429">
              <w:rPr>
                <w:rFonts w:cs="Arial"/>
                <w:color w:val="000000"/>
              </w:rPr>
              <w:t>5665366</w:t>
            </w:r>
          </w:p>
        </w:tc>
        <w:tc>
          <w:tcPr>
            <w:tcW w:w="3119" w:type="dxa"/>
            <w:tcBorders>
              <w:top w:val="single" w:sz="4" w:space="0" w:color="5B9BD5"/>
              <w:left w:val="nil"/>
              <w:bottom w:val="single" w:sz="4" w:space="0" w:color="5B9BD5"/>
              <w:right w:val="nil"/>
            </w:tcBorders>
            <w:noWrap/>
            <w:vAlign w:val="bottom"/>
          </w:tcPr>
          <w:p w14:paraId="1EA7B480" w14:textId="77777777" w:rsidR="00E40E42" w:rsidRPr="00AF5429" w:rsidRDefault="00E40E42" w:rsidP="006E5E2F">
            <w:pPr>
              <w:spacing w:after="0"/>
              <w:rPr>
                <w:rFonts w:cs="Arial"/>
                <w:color w:val="000000"/>
              </w:rPr>
            </w:pPr>
            <w:r w:rsidRPr="00AF5429">
              <w:rPr>
                <w:rFonts w:cs="Arial"/>
                <w:color w:val="000000"/>
              </w:rPr>
              <w:t>SDF II MVS</w:t>
            </w:r>
          </w:p>
        </w:tc>
        <w:tc>
          <w:tcPr>
            <w:tcW w:w="920" w:type="dxa"/>
            <w:tcBorders>
              <w:top w:val="single" w:sz="4" w:space="0" w:color="5B9BD5"/>
              <w:left w:val="nil"/>
              <w:bottom w:val="single" w:sz="4" w:space="0" w:color="5B9BD5"/>
              <w:right w:val="nil"/>
            </w:tcBorders>
            <w:noWrap/>
            <w:vAlign w:val="bottom"/>
          </w:tcPr>
          <w:p w14:paraId="22C46586" w14:textId="77777777" w:rsidR="00E40E42" w:rsidRPr="00AF5429" w:rsidRDefault="00E40E42" w:rsidP="006E5E2F">
            <w:pPr>
              <w:spacing w:after="0"/>
              <w:rPr>
                <w:rFonts w:cs="Arial"/>
                <w:color w:val="000000"/>
              </w:rPr>
            </w:pPr>
            <w:r w:rsidRPr="00AF5429">
              <w:rPr>
                <w:rFonts w:cs="Arial"/>
                <w:color w:val="000000"/>
              </w:rPr>
              <w:t>TWLC</w:t>
            </w:r>
          </w:p>
        </w:tc>
        <w:tc>
          <w:tcPr>
            <w:tcW w:w="1560" w:type="dxa"/>
            <w:tcBorders>
              <w:top w:val="single" w:sz="4" w:space="0" w:color="5B9BD5"/>
              <w:left w:val="nil"/>
              <w:bottom w:val="single" w:sz="4" w:space="0" w:color="5B9BD5"/>
              <w:right w:val="nil"/>
            </w:tcBorders>
            <w:noWrap/>
            <w:vAlign w:val="bottom"/>
          </w:tcPr>
          <w:p w14:paraId="6377830B" w14:textId="77777777" w:rsidR="00E40E42" w:rsidRPr="00AF5429" w:rsidRDefault="00E40E42" w:rsidP="006E5E2F">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single" w:sz="4" w:space="0" w:color="5B9BD5"/>
              <w:right w:val="nil"/>
            </w:tcBorders>
            <w:noWrap/>
            <w:vAlign w:val="bottom"/>
          </w:tcPr>
          <w:p w14:paraId="7AEB3421" w14:textId="77777777" w:rsidR="00E40E42" w:rsidRPr="00AF5429" w:rsidRDefault="00E40E42" w:rsidP="006E5E2F">
            <w:pPr>
              <w:spacing w:after="0"/>
              <w:jc w:val="right"/>
              <w:rPr>
                <w:rFonts w:cs="Arial"/>
                <w:color w:val="000000"/>
              </w:rPr>
            </w:pPr>
            <w:r w:rsidRPr="00AF5429">
              <w:rPr>
                <w:rFonts w:cs="Arial"/>
                <w:color w:val="000000"/>
              </w:rPr>
              <w:t>................... €</w:t>
            </w:r>
          </w:p>
        </w:tc>
        <w:tc>
          <w:tcPr>
            <w:tcW w:w="1739" w:type="dxa"/>
            <w:tcBorders>
              <w:top w:val="single" w:sz="4" w:space="0" w:color="5B9BD5"/>
              <w:left w:val="nil"/>
              <w:bottom w:val="single" w:sz="4" w:space="0" w:color="5B9BD5"/>
              <w:right w:val="single" w:sz="4" w:space="0" w:color="5B9BD5"/>
            </w:tcBorders>
            <w:noWrap/>
            <w:vAlign w:val="bottom"/>
          </w:tcPr>
          <w:p w14:paraId="2C3BCED9" w14:textId="77777777" w:rsidR="00E40E42" w:rsidRPr="00AF5429" w:rsidRDefault="00E40E42" w:rsidP="006E5E2F">
            <w:pPr>
              <w:spacing w:after="0"/>
              <w:jc w:val="right"/>
              <w:rPr>
                <w:rFonts w:cs="Arial"/>
                <w:color w:val="000000"/>
              </w:rPr>
            </w:pPr>
            <w:r w:rsidRPr="00AF5429">
              <w:rPr>
                <w:rFonts w:cs="Arial"/>
                <w:color w:val="000000"/>
              </w:rPr>
              <w:t>.................. €</w:t>
            </w:r>
          </w:p>
        </w:tc>
      </w:tr>
      <w:tr w:rsidR="00E40E42" w:rsidRPr="004E236F" w14:paraId="74216893" w14:textId="77777777" w:rsidTr="00E40E42">
        <w:trPr>
          <w:trHeight w:val="300"/>
        </w:trPr>
        <w:tc>
          <w:tcPr>
            <w:tcW w:w="10173" w:type="dxa"/>
            <w:gridSpan w:val="6"/>
            <w:tcBorders>
              <w:top w:val="nil"/>
              <w:left w:val="nil"/>
              <w:bottom w:val="single" w:sz="4" w:space="0" w:color="5B9BD5"/>
              <w:right w:val="nil"/>
            </w:tcBorders>
            <w:noWrap/>
            <w:vAlign w:val="bottom"/>
          </w:tcPr>
          <w:p w14:paraId="4A8F3CEF" w14:textId="77777777" w:rsidR="00E40E42" w:rsidRPr="004840F6" w:rsidRDefault="00616142" w:rsidP="006E5E2F">
            <w:pPr>
              <w:spacing w:after="0"/>
              <w:jc w:val="center"/>
              <w:rPr>
                <w:rFonts w:cs="Arial"/>
                <w:color w:val="000000"/>
              </w:rPr>
            </w:pPr>
            <w:r w:rsidRPr="00AD630D">
              <w:rPr>
                <w:rFonts w:cs="Arial"/>
                <w:color w:val="000000"/>
              </w:rPr>
              <w:t>Rok 2020: 01.01.2020 – 31.12.2020</w:t>
            </w:r>
          </w:p>
        </w:tc>
      </w:tr>
      <w:tr w:rsidR="00E40E42" w:rsidRPr="004E236F" w14:paraId="3496E79F" w14:textId="77777777" w:rsidTr="00E40E42">
        <w:trPr>
          <w:trHeight w:val="300"/>
        </w:trPr>
        <w:tc>
          <w:tcPr>
            <w:tcW w:w="1276" w:type="dxa"/>
            <w:tcBorders>
              <w:top w:val="nil"/>
              <w:left w:val="single" w:sz="4" w:space="0" w:color="5B9BD5"/>
              <w:bottom w:val="nil"/>
              <w:right w:val="nil"/>
            </w:tcBorders>
            <w:shd w:val="clear" w:color="auto" w:fill="5B9BD5"/>
            <w:noWrap/>
            <w:vAlign w:val="bottom"/>
          </w:tcPr>
          <w:p w14:paraId="40B5C1BE" w14:textId="77777777" w:rsidR="00E40E42" w:rsidRPr="005B251A" w:rsidRDefault="00E40E42" w:rsidP="006E5E2F">
            <w:pPr>
              <w:spacing w:after="0"/>
              <w:jc w:val="center"/>
              <w:rPr>
                <w:rFonts w:cs="Arial"/>
                <w:color w:val="000000"/>
              </w:rPr>
            </w:pPr>
            <w:r w:rsidRPr="005B251A">
              <w:rPr>
                <w:rFonts w:cs="Arial"/>
                <w:color w:val="000000"/>
              </w:rPr>
              <w:t>ID produktu</w:t>
            </w:r>
          </w:p>
        </w:tc>
        <w:tc>
          <w:tcPr>
            <w:tcW w:w="3119" w:type="dxa"/>
            <w:shd w:val="clear" w:color="auto" w:fill="5B9BD5"/>
            <w:noWrap/>
            <w:vAlign w:val="bottom"/>
          </w:tcPr>
          <w:p w14:paraId="17D6770F" w14:textId="77777777" w:rsidR="00E40E42" w:rsidRPr="005B251A" w:rsidRDefault="00E40E42" w:rsidP="006E5E2F">
            <w:pPr>
              <w:spacing w:after="0"/>
              <w:jc w:val="center"/>
              <w:rPr>
                <w:rFonts w:cs="Arial"/>
                <w:color w:val="000000"/>
              </w:rPr>
            </w:pPr>
            <w:r w:rsidRPr="005B251A">
              <w:rPr>
                <w:rFonts w:cs="Arial"/>
                <w:color w:val="000000"/>
              </w:rPr>
              <w:t>Popis produktu</w:t>
            </w:r>
          </w:p>
        </w:tc>
        <w:tc>
          <w:tcPr>
            <w:tcW w:w="920" w:type="dxa"/>
            <w:shd w:val="clear" w:color="auto" w:fill="5B9BD5"/>
            <w:noWrap/>
            <w:vAlign w:val="bottom"/>
          </w:tcPr>
          <w:p w14:paraId="19A2368B" w14:textId="77777777" w:rsidR="00E40E42" w:rsidRPr="004840F6" w:rsidRDefault="00E40E42" w:rsidP="006E5E2F">
            <w:pPr>
              <w:spacing w:after="0"/>
              <w:jc w:val="center"/>
              <w:rPr>
                <w:rFonts w:cs="Arial"/>
                <w:color w:val="000000"/>
              </w:rPr>
            </w:pPr>
            <w:r w:rsidRPr="004840F6">
              <w:rPr>
                <w:rFonts w:cs="Arial"/>
                <w:color w:val="000000"/>
              </w:rPr>
              <w:t>Metrika</w:t>
            </w:r>
          </w:p>
        </w:tc>
        <w:tc>
          <w:tcPr>
            <w:tcW w:w="1560" w:type="dxa"/>
            <w:shd w:val="clear" w:color="auto" w:fill="5B9BD5"/>
            <w:noWrap/>
            <w:vAlign w:val="bottom"/>
          </w:tcPr>
          <w:p w14:paraId="7F133FE5" w14:textId="77777777" w:rsidR="00E40E42" w:rsidRPr="004840F6" w:rsidRDefault="00E40E42" w:rsidP="006E5E2F">
            <w:pPr>
              <w:spacing w:after="0"/>
              <w:jc w:val="center"/>
              <w:rPr>
                <w:rFonts w:cs="Arial"/>
                <w:color w:val="000000"/>
              </w:rPr>
            </w:pPr>
            <w:r w:rsidRPr="004840F6">
              <w:rPr>
                <w:rFonts w:cs="Arial"/>
                <w:color w:val="000000"/>
              </w:rPr>
              <w:t>Základná jednotková cena</w:t>
            </w:r>
          </w:p>
        </w:tc>
        <w:tc>
          <w:tcPr>
            <w:tcW w:w="1559" w:type="dxa"/>
            <w:shd w:val="clear" w:color="auto" w:fill="5B9BD5"/>
            <w:noWrap/>
            <w:vAlign w:val="bottom"/>
          </w:tcPr>
          <w:p w14:paraId="20872662" w14:textId="77777777" w:rsidR="00E40E42" w:rsidRPr="004840F6" w:rsidRDefault="00E40E42" w:rsidP="006E5E2F">
            <w:pPr>
              <w:spacing w:after="0"/>
              <w:jc w:val="center"/>
              <w:rPr>
                <w:rFonts w:cs="Arial"/>
                <w:color w:val="000000"/>
              </w:rPr>
            </w:pPr>
            <w:r w:rsidRPr="004840F6">
              <w:rPr>
                <w:rFonts w:cs="Arial"/>
                <w:color w:val="000000"/>
              </w:rPr>
              <w:t>Zvýšená jednotková cena I.</w:t>
            </w:r>
          </w:p>
        </w:tc>
        <w:tc>
          <w:tcPr>
            <w:tcW w:w="1739" w:type="dxa"/>
            <w:tcBorders>
              <w:top w:val="nil"/>
              <w:left w:val="nil"/>
              <w:bottom w:val="nil"/>
              <w:right w:val="single" w:sz="4" w:space="0" w:color="5B9BD5"/>
            </w:tcBorders>
            <w:shd w:val="clear" w:color="auto" w:fill="5B9BD5"/>
            <w:noWrap/>
            <w:vAlign w:val="bottom"/>
          </w:tcPr>
          <w:p w14:paraId="7BD8508B" w14:textId="77777777" w:rsidR="00E40E42" w:rsidRPr="004840F6" w:rsidRDefault="00E40E42" w:rsidP="006E5E2F">
            <w:pPr>
              <w:spacing w:after="0"/>
              <w:jc w:val="center"/>
              <w:rPr>
                <w:rFonts w:cs="Arial"/>
                <w:color w:val="000000"/>
              </w:rPr>
            </w:pPr>
            <w:r w:rsidRPr="004840F6">
              <w:rPr>
                <w:rFonts w:cs="Arial"/>
                <w:color w:val="000000"/>
              </w:rPr>
              <w:t>Zvýšená jednotková cena II.</w:t>
            </w:r>
          </w:p>
        </w:tc>
      </w:tr>
      <w:tr w:rsidR="00E40E42" w:rsidRPr="004E236F" w14:paraId="29F663C9" w14:textId="77777777" w:rsidTr="00E40E42">
        <w:trPr>
          <w:trHeight w:val="300"/>
        </w:trPr>
        <w:tc>
          <w:tcPr>
            <w:tcW w:w="1276" w:type="dxa"/>
            <w:tcBorders>
              <w:top w:val="single" w:sz="4" w:space="0" w:color="5B9BD5"/>
              <w:left w:val="single" w:sz="4" w:space="0" w:color="5B9BD5"/>
              <w:bottom w:val="nil"/>
              <w:right w:val="nil"/>
            </w:tcBorders>
            <w:noWrap/>
            <w:vAlign w:val="bottom"/>
          </w:tcPr>
          <w:p w14:paraId="1C4093CF" w14:textId="77777777" w:rsidR="00E40E42" w:rsidRPr="005B251A" w:rsidRDefault="00E40E42" w:rsidP="006E5E2F">
            <w:pPr>
              <w:spacing w:after="0"/>
              <w:rPr>
                <w:rFonts w:cs="Arial"/>
                <w:color w:val="000000"/>
              </w:rPr>
            </w:pPr>
            <w:r w:rsidRPr="005B251A">
              <w:rPr>
                <w:rFonts w:cs="Arial"/>
                <w:color w:val="000000"/>
              </w:rPr>
              <w:t> </w:t>
            </w:r>
          </w:p>
        </w:tc>
        <w:tc>
          <w:tcPr>
            <w:tcW w:w="3119" w:type="dxa"/>
            <w:tcBorders>
              <w:top w:val="single" w:sz="4" w:space="0" w:color="5B9BD5"/>
              <w:left w:val="nil"/>
              <w:bottom w:val="nil"/>
              <w:right w:val="nil"/>
            </w:tcBorders>
            <w:noWrap/>
            <w:vAlign w:val="bottom"/>
          </w:tcPr>
          <w:p w14:paraId="747325E4" w14:textId="77777777" w:rsidR="00E40E42" w:rsidRPr="005B251A" w:rsidRDefault="00E40E42" w:rsidP="006E5E2F">
            <w:pPr>
              <w:spacing w:after="0"/>
              <w:rPr>
                <w:rFonts w:cs="Arial"/>
                <w:color w:val="000000"/>
              </w:rPr>
            </w:pPr>
            <w:r w:rsidRPr="005B251A">
              <w:rPr>
                <w:rFonts w:cs="Arial"/>
                <w:color w:val="000000"/>
              </w:rPr>
              <w:t> </w:t>
            </w:r>
          </w:p>
        </w:tc>
        <w:tc>
          <w:tcPr>
            <w:tcW w:w="920" w:type="dxa"/>
            <w:tcBorders>
              <w:top w:val="single" w:sz="4" w:space="0" w:color="5B9BD5"/>
              <w:left w:val="nil"/>
              <w:bottom w:val="nil"/>
              <w:right w:val="nil"/>
            </w:tcBorders>
            <w:noWrap/>
            <w:vAlign w:val="bottom"/>
          </w:tcPr>
          <w:p w14:paraId="008196CA" w14:textId="77777777" w:rsidR="00E40E42" w:rsidRPr="005B251A" w:rsidRDefault="00E40E42" w:rsidP="006E5E2F">
            <w:pPr>
              <w:spacing w:after="0"/>
              <w:rPr>
                <w:rFonts w:cs="Arial"/>
                <w:color w:val="000000"/>
              </w:rPr>
            </w:pPr>
            <w:r w:rsidRPr="005B251A">
              <w:rPr>
                <w:rFonts w:cs="Arial"/>
                <w:color w:val="000000"/>
              </w:rPr>
              <w:t> </w:t>
            </w:r>
          </w:p>
        </w:tc>
        <w:tc>
          <w:tcPr>
            <w:tcW w:w="1560" w:type="dxa"/>
            <w:tcBorders>
              <w:top w:val="single" w:sz="4" w:space="0" w:color="5B9BD5"/>
              <w:left w:val="nil"/>
              <w:bottom w:val="nil"/>
              <w:right w:val="nil"/>
            </w:tcBorders>
            <w:noWrap/>
            <w:vAlign w:val="bottom"/>
          </w:tcPr>
          <w:p w14:paraId="068279B6" w14:textId="77777777" w:rsidR="00E40E42" w:rsidRPr="005B251A" w:rsidRDefault="00E40E42" w:rsidP="006E5E2F">
            <w:pPr>
              <w:spacing w:after="0"/>
              <w:rPr>
                <w:rFonts w:cs="Arial"/>
                <w:color w:val="000000"/>
              </w:rPr>
            </w:pPr>
            <w:r w:rsidRPr="005B251A">
              <w:rPr>
                <w:rFonts w:cs="Arial"/>
                <w:color w:val="000000"/>
              </w:rPr>
              <w:t>Base</w:t>
            </w:r>
          </w:p>
        </w:tc>
        <w:tc>
          <w:tcPr>
            <w:tcW w:w="1559" w:type="dxa"/>
            <w:tcBorders>
              <w:top w:val="single" w:sz="4" w:space="0" w:color="5B9BD5"/>
              <w:left w:val="nil"/>
              <w:bottom w:val="nil"/>
              <w:right w:val="nil"/>
            </w:tcBorders>
            <w:noWrap/>
            <w:vAlign w:val="bottom"/>
          </w:tcPr>
          <w:p w14:paraId="5683E2AE" w14:textId="77777777" w:rsidR="00E40E42" w:rsidRPr="005B251A" w:rsidRDefault="00E40E42" w:rsidP="006E5E2F">
            <w:pPr>
              <w:spacing w:after="0"/>
              <w:jc w:val="right"/>
              <w:rPr>
                <w:rFonts w:cs="Arial"/>
                <w:color w:val="000000"/>
              </w:rPr>
            </w:pPr>
            <w:r w:rsidRPr="005B251A">
              <w:rPr>
                <w:rFonts w:cs="Arial"/>
                <w:color w:val="000000"/>
              </w:rPr>
              <w:t>4-17</w:t>
            </w:r>
          </w:p>
        </w:tc>
        <w:tc>
          <w:tcPr>
            <w:tcW w:w="1739" w:type="dxa"/>
            <w:tcBorders>
              <w:top w:val="single" w:sz="4" w:space="0" w:color="5B9BD5"/>
              <w:left w:val="nil"/>
              <w:bottom w:val="nil"/>
              <w:right w:val="single" w:sz="4" w:space="0" w:color="5B9BD5"/>
            </w:tcBorders>
            <w:noWrap/>
            <w:vAlign w:val="bottom"/>
          </w:tcPr>
          <w:p w14:paraId="1C9C0EF4" w14:textId="77777777" w:rsidR="00E40E42" w:rsidRPr="005B251A" w:rsidRDefault="00E40E42" w:rsidP="006E5E2F">
            <w:pPr>
              <w:spacing w:after="0"/>
              <w:jc w:val="right"/>
              <w:rPr>
                <w:rFonts w:cs="Arial"/>
                <w:color w:val="000000"/>
              </w:rPr>
            </w:pPr>
            <w:r w:rsidRPr="005B251A">
              <w:rPr>
                <w:rFonts w:cs="Arial"/>
                <w:color w:val="000000"/>
              </w:rPr>
              <w:t>18-30</w:t>
            </w:r>
          </w:p>
        </w:tc>
      </w:tr>
      <w:tr w:rsidR="00E40E42" w:rsidRPr="00690F58" w14:paraId="6AAC5956" w14:textId="77777777" w:rsidTr="00E40E42">
        <w:trPr>
          <w:trHeight w:val="300"/>
        </w:trPr>
        <w:tc>
          <w:tcPr>
            <w:tcW w:w="1276" w:type="dxa"/>
            <w:tcBorders>
              <w:top w:val="single" w:sz="4" w:space="0" w:color="5B9BD5"/>
              <w:left w:val="single" w:sz="4" w:space="0" w:color="5B9BD5"/>
              <w:bottom w:val="nil"/>
              <w:right w:val="nil"/>
            </w:tcBorders>
            <w:noWrap/>
            <w:vAlign w:val="bottom"/>
          </w:tcPr>
          <w:p w14:paraId="6C5ED1E3" w14:textId="77777777" w:rsidR="00E40E42" w:rsidRPr="005B251A" w:rsidRDefault="00E40E42" w:rsidP="006E5E2F">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0CA6D054" w14:textId="77777777" w:rsidR="00E40E42" w:rsidRPr="005B251A" w:rsidRDefault="00E40E42" w:rsidP="006E5E2F">
            <w:pPr>
              <w:spacing w:after="0"/>
              <w:rPr>
                <w:rFonts w:cs="Arial"/>
                <w:color w:val="000000"/>
              </w:rPr>
            </w:pPr>
            <w:r w:rsidRPr="005B251A">
              <w:rPr>
                <w:rFonts w:cs="Arial"/>
                <w:color w:val="000000"/>
              </w:rPr>
              <w:t>z/OS V2 Base</w:t>
            </w:r>
          </w:p>
        </w:tc>
        <w:tc>
          <w:tcPr>
            <w:tcW w:w="920" w:type="dxa"/>
            <w:tcBorders>
              <w:top w:val="single" w:sz="4" w:space="0" w:color="5B9BD5"/>
              <w:left w:val="nil"/>
              <w:bottom w:val="nil"/>
              <w:right w:val="nil"/>
            </w:tcBorders>
            <w:noWrap/>
            <w:vAlign w:val="bottom"/>
          </w:tcPr>
          <w:p w14:paraId="7692D87D"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7A883987"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5713F5A4"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33C36953" w14:textId="77777777" w:rsidR="00E40E42" w:rsidRPr="00690F58" w:rsidRDefault="00E40E42" w:rsidP="006E5E2F">
            <w:pPr>
              <w:spacing w:after="0"/>
              <w:jc w:val="right"/>
              <w:rPr>
                <w:rFonts w:cs="Arial"/>
                <w:color w:val="000000"/>
              </w:rPr>
            </w:pPr>
            <w:r w:rsidRPr="00690F58">
              <w:rPr>
                <w:rFonts w:cs="Arial"/>
                <w:color w:val="000000"/>
              </w:rPr>
              <w:t xml:space="preserve">.................. € </w:t>
            </w:r>
          </w:p>
        </w:tc>
      </w:tr>
      <w:tr w:rsidR="00E40E42" w:rsidRPr="00690F58" w14:paraId="40A37377" w14:textId="77777777" w:rsidTr="00E40E42">
        <w:trPr>
          <w:trHeight w:val="300"/>
        </w:trPr>
        <w:tc>
          <w:tcPr>
            <w:tcW w:w="1276" w:type="dxa"/>
            <w:tcBorders>
              <w:top w:val="single" w:sz="4" w:space="0" w:color="5B9BD5"/>
              <w:left w:val="single" w:sz="4" w:space="0" w:color="5B9BD5"/>
              <w:bottom w:val="nil"/>
              <w:right w:val="nil"/>
            </w:tcBorders>
            <w:noWrap/>
            <w:vAlign w:val="bottom"/>
          </w:tcPr>
          <w:p w14:paraId="70EC1D51" w14:textId="77777777" w:rsidR="00E40E42" w:rsidRPr="005B251A" w:rsidRDefault="00E40E42" w:rsidP="006E5E2F">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2D2DADE7" w14:textId="77777777" w:rsidR="00E40E42" w:rsidRPr="005B251A" w:rsidRDefault="00E40E42" w:rsidP="006E5E2F">
            <w:pPr>
              <w:spacing w:after="0"/>
              <w:rPr>
                <w:rFonts w:cs="Arial"/>
                <w:color w:val="000000"/>
              </w:rPr>
            </w:pPr>
            <w:r w:rsidRPr="005B251A">
              <w:rPr>
                <w:rFonts w:cs="Arial"/>
                <w:color w:val="000000"/>
              </w:rPr>
              <w:t xml:space="preserve">z/OS V2 DFSMS </w:t>
            </w:r>
            <w:proofErr w:type="spellStart"/>
            <w:r w:rsidRPr="005B251A">
              <w:rPr>
                <w:rFonts w:cs="Arial"/>
                <w:color w:val="000000"/>
              </w:rPr>
              <w:t>dss</w:t>
            </w:r>
            <w:proofErr w:type="spellEnd"/>
          </w:p>
        </w:tc>
        <w:tc>
          <w:tcPr>
            <w:tcW w:w="920" w:type="dxa"/>
            <w:tcBorders>
              <w:top w:val="single" w:sz="4" w:space="0" w:color="5B9BD5"/>
              <w:left w:val="nil"/>
              <w:bottom w:val="nil"/>
              <w:right w:val="nil"/>
            </w:tcBorders>
            <w:noWrap/>
            <w:vAlign w:val="bottom"/>
          </w:tcPr>
          <w:p w14:paraId="4C754BF6"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4AEFFC6D" w14:textId="77777777" w:rsidR="00E40E42" w:rsidRPr="00690F58" w:rsidRDefault="00E40E42" w:rsidP="006E5E2F">
            <w:pPr>
              <w:spacing w:after="0"/>
              <w:jc w:val="right"/>
              <w:rPr>
                <w:rFonts w:cs="Arial"/>
                <w:color w:val="000000"/>
              </w:rPr>
            </w:pPr>
            <w:r w:rsidRPr="00690F58">
              <w:rPr>
                <w:rFonts w:cs="Arial"/>
                <w:color w:val="000000"/>
              </w:rPr>
              <w:t>................. €</w:t>
            </w:r>
          </w:p>
        </w:tc>
        <w:tc>
          <w:tcPr>
            <w:tcW w:w="1559" w:type="dxa"/>
            <w:tcBorders>
              <w:top w:val="single" w:sz="4" w:space="0" w:color="5B9BD5"/>
              <w:left w:val="nil"/>
              <w:bottom w:val="nil"/>
              <w:right w:val="nil"/>
            </w:tcBorders>
            <w:noWrap/>
            <w:vAlign w:val="bottom"/>
          </w:tcPr>
          <w:p w14:paraId="73B3B630" w14:textId="77777777" w:rsidR="00E40E42" w:rsidRPr="00690F58" w:rsidRDefault="00E40E42" w:rsidP="006E5E2F">
            <w:pPr>
              <w:spacing w:after="0"/>
              <w:jc w:val="right"/>
              <w:rPr>
                <w:rFonts w:cs="Arial"/>
                <w:color w:val="000000"/>
              </w:rPr>
            </w:pPr>
            <w:r w:rsidRPr="00690F58">
              <w:rPr>
                <w:rFonts w:cs="Arial"/>
                <w:color w:val="000000"/>
              </w:rPr>
              <w:t>.................... €</w:t>
            </w:r>
          </w:p>
        </w:tc>
        <w:tc>
          <w:tcPr>
            <w:tcW w:w="1739" w:type="dxa"/>
            <w:tcBorders>
              <w:top w:val="single" w:sz="4" w:space="0" w:color="5B9BD5"/>
              <w:left w:val="nil"/>
              <w:bottom w:val="nil"/>
              <w:right w:val="single" w:sz="4" w:space="0" w:color="5B9BD5"/>
            </w:tcBorders>
            <w:noWrap/>
            <w:vAlign w:val="bottom"/>
          </w:tcPr>
          <w:p w14:paraId="50615269" w14:textId="77777777" w:rsidR="00E40E42" w:rsidRPr="00690F58" w:rsidRDefault="00E40E42" w:rsidP="006E5E2F">
            <w:pPr>
              <w:spacing w:after="0"/>
              <w:jc w:val="right"/>
              <w:rPr>
                <w:rFonts w:cs="Arial"/>
                <w:color w:val="000000"/>
              </w:rPr>
            </w:pPr>
            <w:r w:rsidRPr="00690F58">
              <w:rPr>
                <w:rFonts w:cs="Arial"/>
                <w:color w:val="000000"/>
              </w:rPr>
              <w:t>.................. €</w:t>
            </w:r>
          </w:p>
        </w:tc>
      </w:tr>
      <w:tr w:rsidR="00E40E42" w:rsidRPr="00690F58" w14:paraId="2B56C954" w14:textId="77777777" w:rsidTr="00E40E42">
        <w:trPr>
          <w:trHeight w:val="300"/>
        </w:trPr>
        <w:tc>
          <w:tcPr>
            <w:tcW w:w="1276" w:type="dxa"/>
            <w:tcBorders>
              <w:top w:val="single" w:sz="4" w:space="0" w:color="5B9BD5"/>
              <w:left w:val="single" w:sz="4" w:space="0" w:color="5B9BD5"/>
              <w:bottom w:val="nil"/>
              <w:right w:val="nil"/>
            </w:tcBorders>
            <w:noWrap/>
            <w:vAlign w:val="bottom"/>
          </w:tcPr>
          <w:p w14:paraId="59917698" w14:textId="77777777" w:rsidR="00E40E42" w:rsidRPr="005B251A" w:rsidRDefault="00E40E42" w:rsidP="006E5E2F">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3C7F814E" w14:textId="77777777" w:rsidR="00E40E42" w:rsidRPr="005B251A" w:rsidRDefault="00E40E42" w:rsidP="006E5E2F">
            <w:pPr>
              <w:spacing w:after="0"/>
              <w:rPr>
                <w:rFonts w:cs="Arial"/>
                <w:color w:val="000000"/>
              </w:rPr>
            </w:pPr>
            <w:r w:rsidRPr="005B251A">
              <w:rPr>
                <w:rFonts w:cs="Arial"/>
                <w:color w:val="000000"/>
              </w:rPr>
              <w:t>z/OS V2 DFSORT</w:t>
            </w:r>
          </w:p>
        </w:tc>
        <w:tc>
          <w:tcPr>
            <w:tcW w:w="920" w:type="dxa"/>
            <w:tcBorders>
              <w:top w:val="single" w:sz="4" w:space="0" w:color="5B9BD5"/>
              <w:left w:val="nil"/>
              <w:bottom w:val="nil"/>
              <w:right w:val="nil"/>
            </w:tcBorders>
            <w:noWrap/>
            <w:vAlign w:val="bottom"/>
          </w:tcPr>
          <w:p w14:paraId="0290703F"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7A2ECB5E"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703CD4FA"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68C36717" w14:textId="77777777" w:rsidR="00E40E42" w:rsidRPr="00690F58" w:rsidRDefault="00E40E42" w:rsidP="006E5E2F">
            <w:pPr>
              <w:spacing w:after="0"/>
              <w:jc w:val="right"/>
              <w:rPr>
                <w:rFonts w:cs="Arial"/>
                <w:color w:val="000000"/>
              </w:rPr>
            </w:pPr>
            <w:r w:rsidRPr="00690F58">
              <w:rPr>
                <w:rFonts w:cs="Arial"/>
                <w:color w:val="000000"/>
              </w:rPr>
              <w:t xml:space="preserve">.................. € </w:t>
            </w:r>
          </w:p>
        </w:tc>
      </w:tr>
      <w:tr w:rsidR="00E40E42" w:rsidRPr="00690F58" w14:paraId="3A6719E6" w14:textId="77777777" w:rsidTr="00E40E42">
        <w:trPr>
          <w:trHeight w:val="300"/>
        </w:trPr>
        <w:tc>
          <w:tcPr>
            <w:tcW w:w="1276" w:type="dxa"/>
            <w:tcBorders>
              <w:top w:val="single" w:sz="4" w:space="0" w:color="5B9BD5"/>
              <w:left w:val="single" w:sz="4" w:space="0" w:color="5B9BD5"/>
              <w:bottom w:val="nil"/>
              <w:right w:val="nil"/>
            </w:tcBorders>
            <w:noWrap/>
            <w:vAlign w:val="bottom"/>
          </w:tcPr>
          <w:p w14:paraId="3B766B8A" w14:textId="77777777" w:rsidR="00E40E42" w:rsidRPr="005B251A" w:rsidRDefault="00E40E42" w:rsidP="006E5E2F">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490866AC" w14:textId="77777777" w:rsidR="00E40E42" w:rsidRPr="005B251A" w:rsidRDefault="00E40E42" w:rsidP="006E5E2F">
            <w:pPr>
              <w:spacing w:after="0"/>
              <w:rPr>
                <w:rFonts w:cs="Arial"/>
                <w:color w:val="000000"/>
              </w:rPr>
            </w:pPr>
            <w:r w:rsidRPr="005B251A">
              <w:rPr>
                <w:rFonts w:cs="Arial"/>
                <w:color w:val="000000"/>
              </w:rPr>
              <w:t xml:space="preserve">z/OS V2 </w:t>
            </w:r>
            <w:proofErr w:type="spellStart"/>
            <w:r w:rsidRPr="005B251A">
              <w:rPr>
                <w:rFonts w:cs="Arial"/>
                <w:color w:val="000000"/>
              </w:rPr>
              <w:t>Infoprint</w:t>
            </w:r>
            <w:proofErr w:type="spellEnd"/>
            <w:r w:rsidRPr="005B251A">
              <w:rPr>
                <w:rFonts w:cs="Arial"/>
                <w:color w:val="000000"/>
              </w:rPr>
              <w:t xml:space="preserve"> Server</w:t>
            </w:r>
          </w:p>
        </w:tc>
        <w:tc>
          <w:tcPr>
            <w:tcW w:w="920" w:type="dxa"/>
            <w:tcBorders>
              <w:top w:val="single" w:sz="4" w:space="0" w:color="5B9BD5"/>
              <w:left w:val="nil"/>
              <w:bottom w:val="nil"/>
              <w:right w:val="nil"/>
            </w:tcBorders>
            <w:noWrap/>
            <w:vAlign w:val="bottom"/>
          </w:tcPr>
          <w:p w14:paraId="6257B0A5"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592093D0"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51D385A7"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3ABB3182" w14:textId="77777777" w:rsidR="00E40E42" w:rsidRPr="00690F58" w:rsidRDefault="00E40E42" w:rsidP="006E5E2F">
            <w:pPr>
              <w:spacing w:after="0"/>
              <w:jc w:val="right"/>
              <w:rPr>
                <w:rFonts w:cs="Arial"/>
                <w:color w:val="000000"/>
              </w:rPr>
            </w:pPr>
            <w:r w:rsidRPr="00690F58">
              <w:rPr>
                <w:rFonts w:cs="Arial"/>
                <w:color w:val="000000"/>
              </w:rPr>
              <w:t xml:space="preserve">.................. € </w:t>
            </w:r>
          </w:p>
        </w:tc>
      </w:tr>
      <w:tr w:rsidR="00E40E42" w:rsidRPr="00690F58" w14:paraId="43BC972F" w14:textId="77777777" w:rsidTr="00E40E42">
        <w:trPr>
          <w:trHeight w:val="300"/>
        </w:trPr>
        <w:tc>
          <w:tcPr>
            <w:tcW w:w="1276" w:type="dxa"/>
            <w:tcBorders>
              <w:top w:val="single" w:sz="4" w:space="0" w:color="5B9BD5"/>
              <w:left w:val="single" w:sz="4" w:space="0" w:color="5B9BD5"/>
              <w:bottom w:val="nil"/>
              <w:right w:val="nil"/>
            </w:tcBorders>
            <w:noWrap/>
            <w:vAlign w:val="bottom"/>
          </w:tcPr>
          <w:p w14:paraId="205965F2" w14:textId="77777777" w:rsidR="00E40E42" w:rsidRPr="005B251A" w:rsidRDefault="00E40E42" w:rsidP="006E5E2F">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20A8C324" w14:textId="77777777" w:rsidR="00E40E42" w:rsidRPr="005B251A" w:rsidRDefault="00E40E42" w:rsidP="006E5E2F">
            <w:pPr>
              <w:spacing w:after="0"/>
              <w:rPr>
                <w:rFonts w:cs="Arial"/>
                <w:color w:val="000000"/>
              </w:rPr>
            </w:pPr>
            <w:r w:rsidRPr="005B251A">
              <w:rPr>
                <w:rFonts w:cs="Arial"/>
                <w:color w:val="000000"/>
              </w:rPr>
              <w:t>z/OS V2 RMF</w:t>
            </w:r>
          </w:p>
        </w:tc>
        <w:tc>
          <w:tcPr>
            <w:tcW w:w="920" w:type="dxa"/>
            <w:tcBorders>
              <w:top w:val="single" w:sz="4" w:space="0" w:color="5B9BD5"/>
              <w:left w:val="nil"/>
              <w:bottom w:val="nil"/>
              <w:right w:val="nil"/>
            </w:tcBorders>
            <w:noWrap/>
            <w:vAlign w:val="bottom"/>
          </w:tcPr>
          <w:p w14:paraId="055307D6"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5D60425B"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50DE7DF1"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02925B13" w14:textId="77777777" w:rsidR="00E40E42" w:rsidRPr="00690F58" w:rsidRDefault="00E40E42" w:rsidP="006E5E2F">
            <w:pPr>
              <w:spacing w:after="0"/>
              <w:jc w:val="right"/>
              <w:rPr>
                <w:rFonts w:cs="Arial"/>
                <w:color w:val="000000"/>
              </w:rPr>
            </w:pPr>
            <w:r w:rsidRPr="00690F58">
              <w:rPr>
                <w:rFonts w:cs="Arial"/>
                <w:color w:val="000000"/>
              </w:rPr>
              <w:t xml:space="preserve">.................. € </w:t>
            </w:r>
          </w:p>
        </w:tc>
      </w:tr>
      <w:tr w:rsidR="00E40E42" w:rsidRPr="00690F58" w14:paraId="405C9439" w14:textId="77777777" w:rsidTr="00E40E42">
        <w:trPr>
          <w:trHeight w:val="300"/>
        </w:trPr>
        <w:tc>
          <w:tcPr>
            <w:tcW w:w="1276" w:type="dxa"/>
            <w:tcBorders>
              <w:top w:val="single" w:sz="4" w:space="0" w:color="5B9BD5"/>
              <w:left w:val="single" w:sz="4" w:space="0" w:color="5B9BD5"/>
              <w:bottom w:val="nil"/>
              <w:right w:val="nil"/>
            </w:tcBorders>
            <w:noWrap/>
            <w:vAlign w:val="bottom"/>
          </w:tcPr>
          <w:p w14:paraId="3500B128" w14:textId="77777777" w:rsidR="00E40E42" w:rsidRPr="005B251A" w:rsidRDefault="00E40E42" w:rsidP="006E5E2F">
            <w:pPr>
              <w:spacing w:after="0"/>
              <w:rPr>
                <w:rFonts w:cs="Arial"/>
                <w:color w:val="000000"/>
              </w:rPr>
            </w:pPr>
            <w:r w:rsidRPr="005B251A">
              <w:rPr>
                <w:rFonts w:cs="Arial"/>
                <w:color w:val="000000"/>
              </w:rPr>
              <w:lastRenderedPageBreak/>
              <w:t>5650ZOS</w:t>
            </w:r>
          </w:p>
        </w:tc>
        <w:tc>
          <w:tcPr>
            <w:tcW w:w="3119" w:type="dxa"/>
            <w:tcBorders>
              <w:top w:val="single" w:sz="4" w:space="0" w:color="5B9BD5"/>
              <w:left w:val="nil"/>
              <w:bottom w:val="nil"/>
              <w:right w:val="nil"/>
            </w:tcBorders>
            <w:noWrap/>
            <w:vAlign w:val="bottom"/>
          </w:tcPr>
          <w:p w14:paraId="76991628" w14:textId="77777777" w:rsidR="00E40E42" w:rsidRPr="005B251A" w:rsidRDefault="00E40E42" w:rsidP="006E5E2F">
            <w:pPr>
              <w:spacing w:after="0"/>
              <w:rPr>
                <w:rFonts w:cs="Arial"/>
                <w:color w:val="000000"/>
              </w:rPr>
            </w:pPr>
            <w:r w:rsidRPr="005B251A">
              <w:rPr>
                <w:rFonts w:cs="Arial"/>
                <w:color w:val="000000"/>
              </w:rPr>
              <w:t>z/OS V2 SDSF</w:t>
            </w:r>
          </w:p>
        </w:tc>
        <w:tc>
          <w:tcPr>
            <w:tcW w:w="920" w:type="dxa"/>
            <w:tcBorders>
              <w:top w:val="single" w:sz="4" w:space="0" w:color="5B9BD5"/>
              <w:left w:val="nil"/>
              <w:bottom w:val="nil"/>
              <w:right w:val="nil"/>
            </w:tcBorders>
            <w:noWrap/>
            <w:vAlign w:val="bottom"/>
          </w:tcPr>
          <w:p w14:paraId="69F3F96F"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4FB50FBC"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70297529"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0180AC3F" w14:textId="77777777" w:rsidR="00E40E42" w:rsidRPr="00690F58" w:rsidRDefault="00E40E42" w:rsidP="006E5E2F">
            <w:pPr>
              <w:spacing w:after="0"/>
              <w:jc w:val="right"/>
              <w:rPr>
                <w:rFonts w:cs="Arial"/>
                <w:color w:val="000000"/>
              </w:rPr>
            </w:pPr>
            <w:r w:rsidRPr="00690F58">
              <w:rPr>
                <w:rFonts w:cs="Arial"/>
                <w:color w:val="000000"/>
              </w:rPr>
              <w:t xml:space="preserve">.................. € </w:t>
            </w:r>
          </w:p>
        </w:tc>
      </w:tr>
      <w:tr w:rsidR="00E40E42" w:rsidRPr="00690F58" w14:paraId="1304E762" w14:textId="77777777" w:rsidTr="00E40E42">
        <w:trPr>
          <w:trHeight w:val="300"/>
        </w:trPr>
        <w:tc>
          <w:tcPr>
            <w:tcW w:w="1276" w:type="dxa"/>
            <w:tcBorders>
              <w:top w:val="single" w:sz="4" w:space="0" w:color="5B9BD5"/>
              <w:left w:val="single" w:sz="4" w:space="0" w:color="5B9BD5"/>
              <w:bottom w:val="nil"/>
              <w:right w:val="nil"/>
            </w:tcBorders>
            <w:noWrap/>
            <w:vAlign w:val="bottom"/>
          </w:tcPr>
          <w:p w14:paraId="3AAF3669" w14:textId="77777777" w:rsidR="00E40E42" w:rsidRPr="005B251A" w:rsidRDefault="00E40E42" w:rsidP="006E5E2F">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6EC72811" w14:textId="77777777" w:rsidR="00E40E42" w:rsidRPr="005B251A" w:rsidRDefault="00E40E42" w:rsidP="006E5E2F">
            <w:pPr>
              <w:spacing w:after="0"/>
              <w:rPr>
                <w:rFonts w:cs="Arial"/>
                <w:color w:val="000000"/>
              </w:rPr>
            </w:pPr>
            <w:r w:rsidRPr="005B251A">
              <w:rPr>
                <w:rFonts w:cs="Arial"/>
                <w:color w:val="000000"/>
              </w:rPr>
              <w:t xml:space="preserve">z/OS V2 </w:t>
            </w:r>
            <w:proofErr w:type="spellStart"/>
            <w:r w:rsidRPr="005B251A">
              <w:rPr>
                <w:rFonts w:cs="Arial"/>
                <w:color w:val="000000"/>
              </w:rPr>
              <w:t>Security</w:t>
            </w:r>
            <w:proofErr w:type="spellEnd"/>
            <w:r w:rsidRPr="005B251A">
              <w:rPr>
                <w:rFonts w:cs="Arial"/>
                <w:color w:val="000000"/>
              </w:rPr>
              <w:t xml:space="preserve"> Server</w:t>
            </w:r>
          </w:p>
        </w:tc>
        <w:tc>
          <w:tcPr>
            <w:tcW w:w="920" w:type="dxa"/>
            <w:tcBorders>
              <w:top w:val="single" w:sz="4" w:space="0" w:color="5B9BD5"/>
              <w:left w:val="nil"/>
              <w:bottom w:val="nil"/>
              <w:right w:val="nil"/>
            </w:tcBorders>
            <w:noWrap/>
            <w:vAlign w:val="bottom"/>
          </w:tcPr>
          <w:p w14:paraId="695910C8"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18E5A532"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3CFF2F27"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24C0C9A8" w14:textId="77777777" w:rsidR="00E40E42" w:rsidRPr="00690F58" w:rsidRDefault="00E40E42" w:rsidP="006E5E2F">
            <w:pPr>
              <w:spacing w:after="0"/>
              <w:jc w:val="right"/>
              <w:rPr>
                <w:rFonts w:cs="Arial"/>
                <w:color w:val="000000"/>
              </w:rPr>
            </w:pPr>
            <w:r w:rsidRPr="00690F58">
              <w:rPr>
                <w:rFonts w:cs="Arial"/>
                <w:color w:val="000000"/>
              </w:rPr>
              <w:t xml:space="preserve">.................. € </w:t>
            </w:r>
          </w:p>
        </w:tc>
      </w:tr>
      <w:tr w:rsidR="00E40E42" w:rsidRPr="00690F58" w14:paraId="56FE5259" w14:textId="77777777" w:rsidTr="00E40E42">
        <w:trPr>
          <w:trHeight w:val="300"/>
        </w:trPr>
        <w:tc>
          <w:tcPr>
            <w:tcW w:w="1276" w:type="dxa"/>
            <w:tcBorders>
              <w:top w:val="single" w:sz="4" w:space="0" w:color="5B9BD5"/>
              <w:left w:val="single" w:sz="4" w:space="0" w:color="5B9BD5"/>
              <w:bottom w:val="nil"/>
              <w:right w:val="nil"/>
            </w:tcBorders>
            <w:noWrap/>
            <w:vAlign w:val="bottom"/>
          </w:tcPr>
          <w:p w14:paraId="3E2D5AAA" w14:textId="77777777" w:rsidR="00E40E42" w:rsidRPr="005B251A" w:rsidRDefault="00E40E42" w:rsidP="006E5E2F">
            <w:pPr>
              <w:spacing w:after="0"/>
              <w:rPr>
                <w:rFonts w:cs="Arial"/>
                <w:color w:val="000000"/>
              </w:rPr>
            </w:pPr>
            <w:r w:rsidRPr="005B251A">
              <w:rPr>
                <w:rFonts w:cs="Arial"/>
                <w:color w:val="000000"/>
              </w:rPr>
              <w:t>5655M32</w:t>
            </w:r>
          </w:p>
        </w:tc>
        <w:tc>
          <w:tcPr>
            <w:tcW w:w="3119" w:type="dxa"/>
            <w:tcBorders>
              <w:top w:val="single" w:sz="4" w:space="0" w:color="5B9BD5"/>
              <w:left w:val="nil"/>
              <w:bottom w:val="nil"/>
              <w:right w:val="nil"/>
            </w:tcBorders>
            <w:noWrap/>
            <w:vAlign w:val="bottom"/>
          </w:tcPr>
          <w:p w14:paraId="6CFC1135" w14:textId="77777777" w:rsidR="00E40E42" w:rsidRPr="005B251A" w:rsidRDefault="00E40E42" w:rsidP="006E5E2F">
            <w:pPr>
              <w:spacing w:after="0"/>
              <w:rPr>
                <w:rFonts w:cs="Arial"/>
                <w:color w:val="000000"/>
              </w:rPr>
            </w:pPr>
            <w:r w:rsidRPr="005B251A">
              <w:rPr>
                <w:rFonts w:cs="Arial"/>
                <w:color w:val="000000"/>
              </w:rPr>
              <w:t xml:space="preserve">PSF V4 </w:t>
            </w:r>
            <w:proofErr w:type="spellStart"/>
            <w:r w:rsidRPr="005B251A">
              <w:rPr>
                <w:rFonts w:cs="Arial"/>
                <w:color w:val="000000"/>
              </w:rPr>
              <w:t>for</w:t>
            </w:r>
            <w:proofErr w:type="spellEnd"/>
            <w:r w:rsidRPr="005B251A">
              <w:rPr>
                <w:rFonts w:cs="Arial"/>
                <w:color w:val="000000"/>
              </w:rPr>
              <w:t xml:space="preserve"> z/OS</w:t>
            </w:r>
          </w:p>
        </w:tc>
        <w:tc>
          <w:tcPr>
            <w:tcW w:w="920" w:type="dxa"/>
            <w:tcBorders>
              <w:top w:val="single" w:sz="4" w:space="0" w:color="5B9BD5"/>
              <w:left w:val="nil"/>
              <w:bottom w:val="nil"/>
              <w:right w:val="nil"/>
            </w:tcBorders>
            <w:noWrap/>
            <w:vAlign w:val="bottom"/>
          </w:tcPr>
          <w:p w14:paraId="1D2D1C36" w14:textId="77777777" w:rsidR="00E40E42" w:rsidRPr="005B251A" w:rsidRDefault="00E40E42" w:rsidP="006E5E2F">
            <w:pPr>
              <w:spacing w:after="0"/>
              <w:rPr>
                <w:rFonts w:cs="Arial"/>
                <w:color w:val="000000"/>
              </w:rPr>
            </w:pPr>
            <w:r w:rsidRPr="005B251A">
              <w:rPr>
                <w:rFonts w:cs="Arial"/>
                <w:color w:val="000000"/>
              </w:rPr>
              <w:t>LVTR</w:t>
            </w:r>
          </w:p>
        </w:tc>
        <w:tc>
          <w:tcPr>
            <w:tcW w:w="1560" w:type="dxa"/>
            <w:tcBorders>
              <w:top w:val="single" w:sz="4" w:space="0" w:color="5B9BD5"/>
              <w:left w:val="nil"/>
              <w:bottom w:val="nil"/>
              <w:right w:val="nil"/>
            </w:tcBorders>
            <w:noWrap/>
            <w:vAlign w:val="bottom"/>
          </w:tcPr>
          <w:p w14:paraId="66A00421"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23CB4EE4" w14:textId="77777777" w:rsidR="00E40E42" w:rsidRPr="00690F58" w:rsidRDefault="00E40E42" w:rsidP="006E5E2F">
            <w:pPr>
              <w:spacing w:after="0"/>
              <w:jc w:val="right"/>
              <w:rPr>
                <w:rFonts w:cs="Arial"/>
                <w:color w:val="000000"/>
              </w:rPr>
            </w:pPr>
            <w:r w:rsidRPr="00690F58">
              <w:rPr>
                <w:rFonts w:cs="Arial"/>
                <w:color w:val="000000"/>
              </w:rPr>
              <w:t>.................... €</w:t>
            </w:r>
          </w:p>
        </w:tc>
        <w:tc>
          <w:tcPr>
            <w:tcW w:w="1739" w:type="dxa"/>
            <w:tcBorders>
              <w:top w:val="single" w:sz="4" w:space="0" w:color="5B9BD5"/>
              <w:left w:val="nil"/>
              <w:bottom w:val="nil"/>
              <w:right w:val="single" w:sz="4" w:space="0" w:color="5B9BD5"/>
            </w:tcBorders>
            <w:noWrap/>
            <w:vAlign w:val="bottom"/>
          </w:tcPr>
          <w:p w14:paraId="499E3FB1" w14:textId="77777777" w:rsidR="00E40E42" w:rsidRPr="00690F58" w:rsidRDefault="00E40E42" w:rsidP="006E5E2F">
            <w:pPr>
              <w:spacing w:after="0"/>
              <w:jc w:val="right"/>
              <w:rPr>
                <w:rFonts w:cs="Arial"/>
                <w:color w:val="000000"/>
              </w:rPr>
            </w:pPr>
            <w:r w:rsidRPr="00690F58">
              <w:rPr>
                <w:rFonts w:cs="Arial"/>
                <w:color w:val="000000"/>
              </w:rPr>
              <w:t>.................. €</w:t>
            </w:r>
          </w:p>
        </w:tc>
      </w:tr>
      <w:tr w:rsidR="00E40E42" w:rsidRPr="00690F58" w14:paraId="4EF1EAC0" w14:textId="77777777" w:rsidTr="00E40E42">
        <w:trPr>
          <w:trHeight w:val="300"/>
        </w:trPr>
        <w:tc>
          <w:tcPr>
            <w:tcW w:w="1276" w:type="dxa"/>
            <w:tcBorders>
              <w:top w:val="single" w:sz="4" w:space="0" w:color="5B9BD5"/>
              <w:left w:val="single" w:sz="4" w:space="0" w:color="5B9BD5"/>
              <w:bottom w:val="nil"/>
              <w:right w:val="nil"/>
            </w:tcBorders>
            <w:noWrap/>
            <w:vAlign w:val="bottom"/>
          </w:tcPr>
          <w:p w14:paraId="75AA137E" w14:textId="77777777" w:rsidR="00E40E42" w:rsidRPr="005B251A" w:rsidRDefault="00E40E42" w:rsidP="006E5E2F">
            <w:pPr>
              <w:spacing w:after="0"/>
              <w:rPr>
                <w:rFonts w:cs="Arial"/>
                <w:color w:val="000000"/>
              </w:rPr>
            </w:pPr>
            <w:r w:rsidRPr="005B251A">
              <w:rPr>
                <w:rFonts w:cs="Arial"/>
                <w:color w:val="000000"/>
              </w:rPr>
              <w:t>5655TF1</w:t>
            </w:r>
          </w:p>
        </w:tc>
        <w:tc>
          <w:tcPr>
            <w:tcW w:w="3119" w:type="dxa"/>
            <w:tcBorders>
              <w:top w:val="single" w:sz="4" w:space="0" w:color="5B9BD5"/>
              <w:left w:val="nil"/>
              <w:bottom w:val="nil"/>
              <w:right w:val="nil"/>
            </w:tcBorders>
            <w:noWrap/>
            <w:vAlign w:val="bottom"/>
          </w:tcPr>
          <w:p w14:paraId="18BACFF2" w14:textId="77777777" w:rsidR="00E40E42" w:rsidRPr="005B251A" w:rsidRDefault="00E40E42" w:rsidP="006E5E2F">
            <w:pPr>
              <w:spacing w:after="0"/>
              <w:rPr>
                <w:rFonts w:cs="Arial"/>
                <w:color w:val="000000"/>
              </w:rPr>
            </w:pPr>
            <w:proofErr w:type="spellStart"/>
            <w:r w:rsidRPr="005B251A">
              <w:rPr>
                <w:rFonts w:cs="Arial"/>
                <w:color w:val="000000"/>
              </w:rPr>
              <w:t>Print</w:t>
            </w:r>
            <w:proofErr w:type="spellEnd"/>
            <w:r w:rsidRPr="005B251A">
              <w:rPr>
                <w:rFonts w:cs="Arial"/>
                <w:color w:val="000000"/>
              </w:rPr>
              <w:t xml:space="preserve"> </w:t>
            </w:r>
            <w:proofErr w:type="spellStart"/>
            <w:r w:rsidRPr="005B251A">
              <w:rPr>
                <w:rFonts w:cs="Arial"/>
                <w:color w:val="000000"/>
              </w:rPr>
              <w:t>Transform</w:t>
            </w:r>
            <w:proofErr w:type="spellEnd"/>
            <w:r w:rsidRPr="005B251A">
              <w:rPr>
                <w:rFonts w:cs="Arial"/>
                <w:color w:val="000000"/>
              </w:rPr>
              <w:t xml:space="preserve"> </w:t>
            </w:r>
            <w:proofErr w:type="spellStart"/>
            <w:r w:rsidRPr="005B251A">
              <w:rPr>
                <w:rFonts w:cs="Arial"/>
                <w:color w:val="000000"/>
              </w:rPr>
              <w:t>AFPxPDF</w:t>
            </w:r>
            <w:proofErr w:type="spellEnd"/>
          </w:p>
        </w:tc>
        <w:tc>
          <w:tcPr>
            <w:tcW w:w="920" w:type="dxa"/>
            <w:tcBorders>
              <w:top w:val="single" w:sz="4" w:space="0" w:color="5B9BD5"/>
              <w:left w:val="nil"/>
              <w:bottom w:val="nil"/>
              <w:right w:val="nil"/>
            </w:tcBorders>
            <w:noWrap/>
            <w:vAlign w:val="bottom"/>
          </w:tcPr>
          <w:p w14:paraId="51C84477" w14:textId="77777777" w:rsidR="00E40E42" w:rsidRPr="005B251A" w:rsidRDefault="00E40E42" w:rsidP="006E5E2F">
            <w:pPr>
              <w:spacing w:after="0"/>
              <w:rPr>
                <w:rFonts w:cs="Arial"/>
                <w:color w:val="000000"/>
              </w:rPr>
            </w:pPr>
            <w:r w:rsidRPr="005B251A">
              <w:rPr>
                <w:rFonts w:cs="Arial"/>
                <w:color w:val="000000"/>
              </w:rPr>
              <w:t>FLAT</w:t>
            </w:r>
          </w:p>
        </w:tc>
        <w:tc>
          <w:tcPr>
            <w:tcW w:w="1560" w:type="dxa"/>
            <w:tcBorders>
              <w:top w:val="single" w:sz="4" w:space="0" w:color="5B9BD5"/>
              <w:left w:val="nil"/>
              <w:bottom w:val="nil"/>
              <w:right w:val="nil"/>
            </w:tcBorders>
            <w:noWrap/>
            <w:vAlign w:val="bottom"/>
          </w:tcPr>
          <w:p w14:paraId="0AF76300" w14:textId="77777777" w:rsidR="00E40E42" w:rsidRPr="00690F58" w:rsidRDefault="00E40E42" w:rsidP="006E5E2F">
            <w:pPr>
              <w:spacing w:after="0"/>
              <w:jc w:val="right"/>
              <w:rPr>
                <w:rFonts w:cs="Arial"/>
                <w:color w:val="000000"/>
              </w:rPr>
            </w:pPr>
            <w:r w:rsidRPr="00690F58">
              <w:rPr>
                <w:rFonts w:cs="Arial"/>
                <w:color w:val="000000"/>
              </w:rPr>
              <w:t>................. €</w:t>
            </w:r>
          </w:p>
        </w:tc>
        <w:tc>
          <w:tcPr>
            <w:tcW w:w="1559" w:type="dxa"/>
            <w:tcBorders>
              <w:top w:val="single" w:sz="4" w:space="0" w:color="5B9BD5"/>
              <w:left w:val="nil"/>
              <w:bottom w:val="nil"/>
              <w:right w:val="nil"/>
            </w:tcBorders>
            <w:noWrap/>
            <w:vAlign w:val="bottom"/>
          </w:tcPr>
          <w:p w14:paraId="4F9D9B57" w14:textId="77777777" w:rsidR="00E40E42" w:rsidRPr="00690F58" w:rsidRDefault="00E40E42" w:rsidP="006E5E2F">
            <w:pPr>
              <w:spacing w:after="0"/>
              <w:jc w:val="right"/>
              <w:rPr>
                <w:rFonts w:cs="Arial"/>
                <w:color w:val="000000"/>
              </w:rPr>
            </w:pPr>
            <w:r w:rsidRPr="00690F58">
              <w:rPr>
                <w:rFonts w:cs="Arial"/>
                <w:color w:val="000000"/>
              </w:rPr>
              <w:t>.................... €</w:t>
            </w:r>
          </w:p>
        </w:tc>
        <w:tc>
          <w:tcPr>
            <w:tcW w:w="1739" w:type="dxa"/>
            <w:tcBorders>
              <w:top w:val="single" w:sz="4" w:space="0" w:color="5B9BD5"/>
              <w:left w:val="nil"/>
              <w:bottom w:val="nil"/>
              <w:right w:val="single" w:sz="4" w:space="0" w:color="5B9BD5"/>
            </w:tcBorders>
            <w:noWrap/>
            <w:vAlign w:val="bottom"/>
          </w:tcPr>
          <w:p w14:paraId="6C5D361D" w14:textId="77777777" w:rsidR="00E40E42" w:rsidRPr="00690F58" w:rsidRDefault="00E40E42" w:rsidP="006E5E2F">
            <w:pPr>
              <w:spacing w:after="0"/>
              <w:jc w:val="right"/>
              <w:rPr>
                <w:rFonts w:cs="Arial"/>
                <w:color w:val="000000"/>
              </w:rPr>
            </w:pPr>
            <w:r w:rsidRPr="00690F58">
              <w:rPr>
                <w:rFonts w:cs="Arial"/>
                <w:color w:val="000000"/>
              </w:rPr>
              <w:t>.................. €</w:t>
            </w:r>
          </w:p>
        </w:tc>
      </w:tr>
      <w:tr w:rsidR="00E40E42" w:rsidRPr="00690F58" w14:paraId="3728E2AA" w14:textId="77777777" w:rsidTr="00E40E42">
        <w:trPr>
          <w:trHeight w:val="300"/>
        </w:trPr>
        <w:tc>
          <w:tcPr>
            <w:tcW w:w="1276" w:type="dxa"/>
            <w:tcBorders>
              <w:top w:val="single" w:sz="4" w:space="0" w:color="5B9BD5"/>
              <w:left w:val="single" w:sz="4" w:space="0" w:color="5B9BD5"/>
              <w:bottom w:val="nil"/>
              <w:right w:val="nil"/>
            </w:tcBorders>
            <w:noWrap/>
            <w:vAlign w:val="bottom"/>
          </w:tcPr>
          <w:p w14:paraId="31C7971A" w14:textId="77777777" w:rsidR="00E40E42" w:rsidRPr="005B251A" w:rsidRDefault="00E40E42" w:rsidP="006E5E2F">
            <w:pPr>
              <w:spacing w:after="0"/>
              <w:rPr>
                <w:rFonts w:cs="Arial"/>
                <w:color w:val="000000"/>
              </w:rPr>
            </w:pPr>
            <w:r w:rsidRPr="005B251A">
              <w:rPr>
                <w:rFonts w:cs="Arial"/>
                <w:color w:val="000000"/>
              </w:rPr>
              <w:t>5655TF2</w:t>
            </w:r>
          </w:p>
        </w:tc>
        <w:tc>
          <w:tcPr>
            <w:tcW w:w="3119" w:type="dxa"/>
            <w:tcBorders>
              <w:top w:val="single" w:sz="4" w:space="0" w:color="5B9BD5"/>
              <w:left w:val="nil"/>
              <w:bottom w:val="nil"/>
              <w:right w:val="nil"/>
            </w:tcBorders>
            <w:noWrap/>
            <w:vAlign w:val="bottom"/>
          </w:tcPr>
          <w:p w14:paraId="50FC81A2" w14:textId="77777777" w:rsidR="00E40E42" w:rsidRPr="005B251A" w:rsidRDefault="00E40E42" w:rsidP="006E5E2F">
            <w:pPr>
              <w:spacing w:after="0"/>
              <w:rPr>
                <w:rFonts w:cs="Arial"/>
                <w:color w:val="000000"/>
              </w:rPr>
            </w:pPr>
            <w:proofErr w:type="spellStart"/>
            <w:r w:rsidRPr="005B251A">
              <w:rPr>
                <w:rFonts w:cs="Arial"/>
                <w:color w:val="000000"/>
              </w:rPr>
              <w:t>Print</w:t>
            </w:r>
            <w:proofErr w:type="spellEnd"/>
            <w:r w:rsidRPr="005B251A">
              <w:rPr>
                <w:rFonts w:cs="Arial"/>
                <w:color w:val="000000"/>
              </w:rPr>
              <w:t xml:space="preserve"> </w:t>
            </w:r>
            <w:proofErr w:type="spellStart"/>
            <w:r w:rsidRPr="005B251A">
              <w:rPr>
                <w:rFonts w:cs="Arial"/>
                <w:color w:val="000000"/>
              </w:rPr>
              <w:t>Transform</w:t>
            </w:r>
            <w:proofErr w:type="spellEnd"/>
            <w:r w:rsidRPr="005B251A">
              <w:rPr>
                <w:rFonts w:cs="Arial"/>
                <w:color w:val="000000"/>
              </w:rPr>
              <w:t xml:space="preserve"> </w:t>
            </w:r>
            <w:proofErr w:type="spellStart"/>
            <w:r w:rsidRPr="005B251A">
              <w:rPr>
                <w:rFonts w:cs="Arial"/>
                <w:color w:val="000000"/>
              </w:rPr>
              <w:t>AFPxPCL</w:t>
            </w:r>
            <w:proofErr w:type="spellEnd"/>
          </w:p>
        </w:tc>
        <w:tc>
          <w:tcPr>
            <w:tcW w:w="920" w:type="dxa"/>
            <w:tcBorders>
              <w:top w:val="single" w:sz="4" w:space="0" w:color="5B9BD5"/>
              <w:left w:val="nil"/>
              <w:bottom w:val="nil"/>
              <w:right w:val="nil"/>
            </w:tcBorders>
            <w:noWrap/>
            <w:vAlign w:val="bottom"/>
          </w:tcPr>
          <w:p w14:paraId="0205FEBE" w14:textId="77777777" w:rsidR="00E40E42" w:rsidRPr="005B251A" w:rsidRDefault="00E40E42" w:rsidP="006E5E2F">
            <w:pPr>
              <w:spacing w:after="0"/>
              <w:rPr>
                <w:rFonts w:cs="Arial"/>
                <w:color w:val="000000"/>
              </w:rPr>
            </w:pPr>
            <w:r w:rsidRPr="005B251A">
              <w:rPr>
                <w:rFonts w:cs="Arial"/>
                <w:color w:val="000000"/>
              </w:rPr>
              <w:t>FLAT</w:t>
            </w:r>
          </w:p>
        </w:tc>
        <w:tc>
          <w:tcPr>
            <w:tcW w:w="1560" w:type="dxa"/>
            <w:tcBorders>
              <w:top w:val="single" w:sz="4" w:space="0" w:color="5B9BD5"/>
              <w:left w:val="nil"/>
              <w:bottom w:val="nil"/>
              <w:right w:val="nil"/>
            </w:tcBorders>
            <w:noWrap/>
            <w:vAlign w:val="bottom"/>
          </w:tcPr>
          <w:p w14:paraId="3B0A7F2A"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1CBD3452" w14:textId="77777777" w:rsidR="00E40E42" w:rsidRPr="00690F58" w:rsidRDefault="00E40E42" w:rsidP="006E5E2F">
            <w:pPr>
              <w:spacing w:after="0"/>
              <w:jc w:val="right"/>
              <w:rPr>
                <w:rFonts w:cs="Arial"/>
                <w:color w:val="000000"/>
              </w:rPr>
            </w:pPr>
            <w:r w:rsidRPr="00690F58">
              <w:rPr>
                <w:rFonts w:cs="Arial"/>
                <w:color w:val="000000"/>
              </w:rPr>
              <w:t>.................... €</w:t>
            </w:r>
          </w:p>
        </w:tc>
        <w:tc>
          <w:tcPr>
            <w:tcW w:w="1739" w:type="dxa"/>
            <w:tcBorders>
              <w:top w:val="single" w:sz="4" w:space="0" w:color="5B9BD5"/>
              <w:left w:val="nil"/>
              <w:bottom w:val="nil"/>
              <w:right w:val="single" w:sz="4" w:space="0" w:color="5B9BD5"/>
            </w:tcBorders>
            <w:noWrap/>
            <w:vAlign w:val="bottom"/>
          </w:tcPr>
          <w:p w14:paraId="218CF1E7" w14:textId="77777777" w:rsidR="00E40E42" w:rsidRPr="00690F58" w:rsidRDefault="00E40E42" w:rsidP="006E5E2F">
            <w:pPr>
              <w:spacing w:after="0"/>
              <w:jc w:val="right"/>
              <w:rPr>
                <w:rFonts w:cs="Arial"/>
                <w:color w:val="000000"/>
              </w:rPr>
            </w:pPr>
            <w:r w:rsidRPr="00690F58">
              <w:rPr>
                <w:rFonts w:cs="Arial"/>
                <w:color w:val="000000"/>
              </w:rPr>
              <w:t>.................. €</w:t>
            </w:r>
          </w:p>
        </w:tc>
      </w:tr>
      <w:tr w:rsidR="00E40E42" w:rsidRPr="00690F58" w14:paraId="12E91750" w14:textId="77777777" w:rsidTr="00E40E42">
        <w:trPr>
          <w:trHeight w:val="300"/>
        </w:trPr>
        <w:tc>
          <w:tcPr>
            <w:tcW w:w="1276" w:type="dxa"/>
            <w:tcBorders>
              <w:top w:val="single" w:sz="4" w:space="0" w:color="5B9BD5"/>
              <w:left w:val="single" w:sz="4" w:space="0" w:color="5B9BD5"/>
              <w:bottom w:val="nil"/>
              <w:right w:val="nil"/>
            </w:tcBorders>
            <w:noWrap/>
            <w:vAlign w:val="bottom"/>
          </w:tcPr>
          <w:p w14:paraId="368C72FE" w14:textId="77777777" w:rsidR="00E40E42" w:rsidRPr="005B251A" w:rsidRDefault="00E40E42" w:rsidP="006E5E2F">
            <w:pPr>
              <w:spacing w:after="0"/>
              <w:rPr>
                <w:rFonts w:cs="Arial"/>
                <w:color w:val="000000"/>
              </w:rPr>
            </w:pPr>
            <w:r w:rsidRPr="005B251A">
              <w:rPr>
                <w:rFonts w:cs="Arial"/>
                <w:color w:val="000000"/>
              </w:rPr>
              <w:t>5655W32</w:t>
            </w:r>
          </w:p>
        </w:tc>
        <w:tc>
          <w:tcPr>
            <w:tcW w:w="3119" w:type="dxa"/>
            <w:tcBorders>
              <w:top w:val="single" w:sz="4" w:space="0" w:color="5B9BD5"/>
              <w:left w:val="nil"/>
              <w:bottom w:val="nil"/>
              <w:right w:val="nil"/>
            </w:tcBorders>
            <w:noWrap/>
            <w:vAlign w:val="bottom"/>
          </w:tcPr>
          <w:p w14:paraId="45244EF1" w14:textId="77777777" w:rsidR="00E40E42" w:rsidRPr="005B251A" w:rsidRDefault="00E40E42" w:rsidP="006E5E2F">
            <w:pPr>
              <w:spacing w:after="0"/>
              <w:rPr>
                <w:rFonts w:cs="Arial"/>
                <w:color w:val="000000"/>
              </w:rPr>
            </w:pPr>
            <w:proofErr w:type="spellStart"/>
            <w:r w:rsidRPr="005B251A">
              <w:rPr>
                <w:rFonts w:cs="Arial"/>
                <w:color w:val="000000"/>
              </w:rPr>
              <w:t>Enterprise</w:t>
            </w:r>
            <w:proofErr w:type="spellEnd"/>
            <w:r w:rsidRPr="005B251A">
              <w:rPr>
                <w:rFonts w:cs="Arial"/>
                <w:color w:val="000000"/>
              </w:rPr>
              <w:t xml:space="preserve"> COBOL </w:t>
            </w:r>
            <w:proofErr w:type="spellStart"/>
            <w:r w:rsidRPr="005B251A">
              <w:rPr>
                <w:rFonts w:cs="Arial"/>
                <w:color w:val="000000"/>
              </w:rPr>
              <w:t>for</w:t>
            </w:r>
            <w:proofErr w:type="spellEnd"/>
            <w:r w:rsidRPr="005B251A">
              <w:rPr>
                <w:rFonts w:cs="Arial"/>
                <w:color w:val="000000"/>
              </w:rPr>
              <w:t xml:space="preserve"> z/OS V5</w:t>
            </w:r>
          </w:p>
        </w:tc>
        <w:tc>
          <w:tcPr>
            <w:tcW w:w="920" w:type="dxa"/>
            <w:tcBorders>
              <w:top w:val="single" w:sz="4" w:space="0" w:color="5B9BD5"/>
              <w:left w:val="nil"/>
              <w:bottom w:val="nil"/>
              <w:right w:val="nil"/>
            </w:tcBorders>
            <w:noWrap/>
            <w:vAlign w:val="bottom"/>
          </w:tcPr>
          <w:p w14:paraId="1CF55722"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0B1C7631"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5DEEEA2D"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319A98EA" w14:textId="77777777" w:rsidR="00E40E42" w:rsidRPr="00690F58" w:rsidRDefault="00E40E42" w:rsidP="006E5E2F">
            <w:pPr>
              <w:spacing w:after="0"/>
              <w:jc w:val="right"/>
              <w:rPr>
                <w:rFonts w:cs="Arial"/>
                <w:color w:val="000000"/>
              </w:rPr>
            </w:pPr>
            <w:r w:rsidRPr="00690F58">
              <w:rPr>
                <w:rFonts w:cs="Arial"/>
                <w:color w:val="000000"/>
              </w:rPr>
              <w:t xml:space="preserve">.................. € </w:t>
            </w:r>
          </w:p>
        </w:tc>
      </w:tr>
      <w:tr w:rsidR="00E40E42" w:rsidRPr="00690F58" w14:paraId="5EE30583" w14:textId="77777777" w:rsidTr="00E40E42">
        <w:trPr>
          <w:trHeight w:val="300"/>
        </w:trPr>
        <w:tc>
          <w:tcPr>
            <w:tcW w:w="1276" w:type="dxa"/>
            <w:tcBorders>
              <w:top w:val="single" w:sz="4" w:space="0" w:color="5B9BD5"/>
              <w:left w:val="single" w:sz="4" w:space="0" w:color="5B9BD5"/>
              <w:bottom w:val="nil"/>
              <w:right w:val="nil"/>
            </w:tcBorders>
            <w:noWrap/>
            <w:vAlign w:val="bottom"/>
          </w:tcPr>
          <w:p w14:paraId="1330046C" w14:textId="77777777" w:rsidR="00E40E42" w:rsidRPr="005B251A" w:rsidRDefault="00E40E42" w:rsidP="006E5E2F">
            <w:pPr>
              <w:spacing w:after="0"/>
              <w:rPr>
                <w:rFonts w:cs="Arial"/>
                <w:color w:val="000000"/>
              </w:rPr>
            </w:pPr>
            <w:r w:rsidRPr="005B251A">
              <w:rPr>
                <w:rFonts w:cs="Arial"/>
                <w:color w:val="000000"/>
              </w:rPr>
              <w:t>5655Y04</w:t>
            </w:r>
          </w:p>
        </w:tc>
        <w:tc>
          <w:tcPr>
            <w:tcW w:w="3119" w:type="dxa"/>
            <w:tcBorders>
              <w:top w:val="single" w:sz="4" w:space="0" w:color="5B9BD5"/>
              <w:left w:val="nil"/>
              <w:bottom w:val="nil"/>
              <w:right w:val="nil"/>
            </w:tcBorders>
            <w:noWrap/>
            <w:vAlign w:val="bottom"/>
          </w:tcPr>
          <w:p w14:paraId="34266B17" w14:textId="77777777" w:rsidR="00E40E42" w:rsidRPr="005B251A" w:rsidRDefault="00E40E42" w:rsidP="006E5E2F">
            <w:pPr>
              <w:spacing w:after="0"/>
              <w:rPr>
                <w:rFonts w:cs="Arial"/>
                <w:color w:val="000000"/>
              </w:rPr>
            </w:pPr>
            <w:r w:rsidRPr="005B251A">
              <w:rPr>
                <w:rFonts w:cs="Arial"/>
                <w:color w:val="000000"/>
              </w:rPr>
              <w:t xml:space="preserve">CICS TS </w:t>
            </w:r>
            <w:proofErr w:type="spellStart"/>
            <w:r w:rsidRPr="005B251A">
              <w:rPr>
                <w:rFonts w:cs="Arial"/>
                <w:color w:val="000000"/>
              </w:rPr>
              <w:t>for</w:t>
            </w:r>
            <w:proofErr w:type="spellEnd"/>
            <w:r w:rsidRPr="005B251A">
              <w:rPr>
                <w:rFonts w:cs="Arial"/>
                <w:color w:val="000000"/>
              </w:rPr>
              <w:t xml:space="preserve"> z/OS</w:t>
            </w:r>
          </w:p>
        </w:tc>
        <w:tc>
          <w:tcPr>
            <w:tcW w:w="920" w:type="dxa"/>
            <w:tcBorders>
              <w:top w:val="single" w:sz="4" w:space="0" w:color="5B9BD5"/>
              <w:left w:val="nil"/>
              <w:bottom w:val="nil"/>
              <w:right w:val="nil"/>
            </w:tcBorders>
            <w:noWrap/>
            <w:vAlign w:val="bottom"/>
          </w:tcPr>
          <w:p w14:paraId="40E7329D"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008D8209"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4FC2544F"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6D2927A6" w14:textId="77777777" w:rsidR="00E40E42" w:rsidRPr="00690F58" w:rsidRDefault="00E40E42" w:rsidP="006E5E2F">
            <w:pPr>
              <w:spacing w:after="0"/>
              <w:jc w:val="right"/>
              <w:rPr>
                <w:rFonts w:cs="Arial"/>
                <w:color w:val="000000"/>
              </w:rPr>
            </w:pPr>
            <w:r w:rsidRPr="00690F58">
              <w:rPr>
                <w:rFonts w:cs="Arial"/>
                <w:color w:val="000000"/>
              </w:rPr>
              <w:t xml:space="preserve">.................. € </w:t>
            </w:r>
          </w:p>
        </w:tc>
      </w:tr>
      <w:tr w:rsidR="00E40E42" w:rsidRPr="00690F58" w14:paraId="4C4BF360" w14:textId="77777777" w:rsidTr="00E40E42">
        <w:trPr>
          <w:trHeight w:val="300"/>
        </w:trPr>
        <w:tc>
          <w:tcPr>
            <w:tcW w:w="1276" w:type="dxa"/>
            <w:tcBorders>
              <w:top w:val="single" w:sz="4" w:space="0" w:color="5B9BD5"/>
              <w:left w:val="single" w:sz="4" w:space="0" w:color="5B9BD5"/>
              <w:bottom w:val="single" w:sz="4" w:space="0" w:color="5B9BD5"/>
              <w:right w:val="nil"/>
            </w:tcBorders>
            <w:noWrap/>
            <w:vAlign w:val="bottom"/>
          </w:tcPr>
          <w:p w14:paraId="46575652" w14:textId="77777777" w:rsidR="00E40E42" w:rsidRPr="005B251A" w:rsidRDefault="00E40E42" w:rsidP="006E5E2F">
            <w:pPr>
              <w:spacing w:after="0"/>
              <w:rPr>
                <w:rFonts w:cs="Arial"/>
                <w:color w:val="000000"/>
              </w:rPr>
            </w:pPr>
            <w:r w:rsidRPr="005B251A">
              <w:rPr>
                <w:rFonts w:cs="Arial"/>
                <w:color w:val="000000"/>
              </w:rPr>
              <w:t>5665366</w:t>
            </w:r>
          </w:p>
        </w:tc>
        <w:tc>
          <w:tcPr>
            <w:tcW w:w="3119" w:type="dxa"/>
            <w:tcBorders>
              <w:top w:val="single" w:sz="4" w:space="0" w:color="5B9BD5"/>
              <w:left w:val="nil"/>
              <w:bottom w:val="single" w:sz="4" w:space="0" w:color="5B9BD5"/>
              <w:right w:val="nil"/>
            </w:tcBorders>
            <w:noWrap/>
            <w:vAlign w:val="bottom"/>
          </w:tcPr>
          <w:p w14:paraId="1F975890" w14:textId="77777777" w:rsidR="00E40E42" w:rsidRPr="005B251A" w:rsidRDefault="00E40E42" w:rsidP="006E5E2F">
            <w:pPr>
              <w:spacing w:after="0"/>
              <w:rPr>
                <w:rFonts w:cs="Arial"/>
                <w:color w:val="000000"/>
              </w:rPr>
            </w:pPr>
            <w:r w:rsidRPr="005B251A">
              <w:rPr>
                <w:rFonts w:cs="Arial"/>
                <w:color w:val="000000"/>
              </w:rPr>
              <w:t>SDF II MVS</w:t>
            </w:r>
          </w:p>
        </w:tc>
        <w:tc>
          <w:tcPr>
            <w:tcW w:w="920" w:type="dxa"/>
            <w:tcBorders>
              <w:top w:val="single" w:sz="4" w:space="0" w:color="5B9BD5"/>
              <w:left w:val="nil"/>
              <w:bottom w:val="single" w:sz="4" w:space="0" w:color="5B9BD5"/>
              <w:right w:val="nil"/>
            </w:tcBorders>
            <w:noWrap/>
            <w:vAlign w:val="bottom"/>
          </w:tcPr>
          <w:p w14:paraId="0C2D5ED0" w14:textId="77777777" w:rsidR="00E40E42" w:rsidRPr="005B251A" w:rsidRDefault="00E40E42" w:rsidP="006E5E2F">
            <w:pPr>
              <w:spacing w:after="0"/>
              <w:rPr>
                <w:rFonts w:cs="Arial"/>
                <w:color w:val="000000"/>
              </w:rPr>
            </w:pPr>
            <w:r w:rsidRPr="005B251A">
              <w:rPr>
                <w:rFonts w:cs="Arial"/>
                <w:color w:val="000000"/>
              </w:rPr>
              <w:t>TWLC</w:t>
            </w:r>
          </w:p>
        </w:tc>
        <w:tc>
          <w:tcPr>
            <w:tcW w:w="1560" w:type="dxa"/>
            <w:tcBorders>
              <w:top w:val="single" w:sz="4" w:space="0" w:color="5B9BD5"/>
              <w:left w:val="nil"/>
              <w:bottom w:val="single" w:sz="4" w:space="0" w:color="5B9BD5"/>
              <w:right w:val="nil"/>
            </w:tcBorders>
            <w:noWrap/>
            <w:vAlign w:val="bottom"/>
          </w:tcPr>
          <w:p w14:paraId="439B0484" w14:textId="77777777" w:rsidR="00E40E42" w:rsidRPr="00690F58" w:rsidRDefault="00E40E42" w:rsidP="006E5E2F">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single" w:sz="4" w:space="0" w:color="5B9BD5"/>
              <w:right w:val="nil"/>
            </w:tcBorders>
            <w:noWrap/>
            <w:vAlign w:val="bottom"/>
          </w:tcPr>
          <w:p w14:paraId="2D090336" w14:textId="77777777" w:rsidR="00E40E42" w:rsidRPr="00690F58" w:rsidRDefault="00E40E42" w:rsidP="006E5E2F">
            <w:pPr>
              <w:spacing w:after="0"/>
              <w:jc w:val="right"/>
              <w:rPr>
                <w:rFonts w:cs="Arial"/>
                <w:color w:val="000000"/>
              </w:rPr>
            </w:pPr>
            <w:r w:rsidRPr="00690F58">
              <w:rPr>
                <w:rFonts w:cs="Arial"/>
                <w:color w:val="000000"/>
              </w:rPr>
              <w:t>.................... €</w:t>
            </w:r>
          </w:p>
        </w:tc>
        <w:tc>
          <w:tcPr>
            <w:tcW w:w="1739" w:type="dxa"/>
            <w:tcBorders>
              <w:top w:val="single" w:sz="4" w:space="0" w:color="5B9BD5"/>
              <w:left w:val="nil"/>
              <w:bottom w:val="single" w:sz="4" w:space="0" w:color="5B9BD5"/>
              <w:right w:val="single" w:sz="4" w:space="0" w:color="5B9BD5"/>
            </w:tcBorders>
            <w:noWrap/>
            <w:vAlign w:val="bottom"/>
          </w:tcPr>
          <w:p w14:paraId="4DCCFE7D" w14:textId="77777777" w:rsidR="00E40E42" w:rsidRPr="00690F58" w:rsidRDefault="00E40E42" w:rsidP="006E5E2F">
            <w:pPr>
              <w:spacing w:after="0"/>
              <w:jc w:val="right"/>
              <w:rPr>
                <w:rFonts w:cs="Arial"/>
                <w:color w:val="000000"/>
              </w:rPr>
            </w:pPr>
            <w:r w:rsidRPr="00690F58">
              <w:rPr>
                <w:rFonts w:cs="Arial"/>
                <w:color w:val="000000"/>
              </w:rPr>
              <w:t>.................. €</w:t>
            </w:r>
          </w:p>
        </w:tc>
      </w:tr>
      <w:tr w:rsidR="00E40E42" w:rsidRPr="005B251A" w14:paraId="72AF6523" w14:textId="77777777" w:rsidTr="00E40E42">
        <w:trPr>
          <w:trHeight w:val="300"/>
        </w:trPr>
        <w:tc>
          <w:tcPr>
            <w:tcW w:w="10173" w:type="dxa"/>
            <w:gridSpan w:val="6"/>
            <w:tcBorders>
              <w:top w:val="nil"/>
              <w:left w:val="nil"/>
              <w:bottom w:val="single" w:sz="4" w:space="0" w:color="5B9BD5"/>
              <w:right w:val="nil"/>
            </w:tcBorders>
            <w:noWrap/>
            <w:vAlign w:val="bottom"/>
          </w:tcPr>
          <w:p w14:paraId="18C48E48" w14:textId="77777777" w:rsidR="007B7F25" w:rsidRDefault="007B7F25" w:rsidP="006E5E2F">
            <w:pPr>
              <w:spacing w:after="0"/>
              <w:jc w:val="center"/>
              <w:rPr>
                <w:rFonts w:cs="Arial"/>
                <w:color w:val="000000"/>
              </w:rPr>
            </w:pPr>
          </w:p>
          <w:p w14:paraId="479322EB" w14:textId="77777777" w:rsidR="00E40E42" w:rsidRPr="005B251A" w:rsidRDefault="00616142" w:rsidP="0079245B">
            <w:pPr>
              <w:spacing w:after="0"/>
              <w:jc w:val="center"/>
              <w:rPr>
                <w:rFonts w:cs="Arial"/>
                <w:color w:val="000000"/>
              </w:rPr>
            </w:pPr>
            <w:r w:rsidRPr="00AD630D">
              <w:rPr>
                <w:rFonts w:cs="Arial"/>
                <w:color w:val="000000"/>
              </w:rPr>
              <w:t>Rok 2021: 01.01.2021 – 31.12.2021</w:t>
            </w:r>
          </w:p>
        </w:tc>
      </w:tr>
      <w:tr w:rsidR="00E40E42" w:rsidRPr="005B251A" w14:paraId="1C2098DD" w14:textId="77777777" w:rsidTr="00E40E42">
        <w:trPr>
          <w:trHeight w:val="300"/>
        </w:trPr>
        <w:tc>
          <w:tcPr>
            <w:tcW w:w="1276" w:type="dxa"/>
            <w:tcBorders>
              <w:top w:val="nil"/>
              <w:left w:val="single" w:sz="4" w:space="0" w:color="5B9BD5"/>
              <w:bottom w:val="nil"/>
              <w:right w:val="nil"/>
            </w:tcBorders>
            <w:shd w:val="clear" w:color="auto" w:fill="5B9BD5"/>
            <w:noWrap/>
            <w:vAlign w:val="bottom"/>
          </w:tcPr>
          <w:p w14:paraId="4DC7F2C4" w14:textId="77777777" w:rsidR="00E40E42" w:rsidRPr="005B251A" w:rsidRDefault="00E40E42" w:rsidP="006E5E2F">
            <w:pPr>
              <w:spacing w:after="0"/>
              <w:jc w:val="center"/>
              <w:rPr>
                <w:rFonts w:cs="Arial"/>
                <w:color w:val="000000"/>
              </w:rPr>
            </w:pPr>
            <w:r w:rsidRPr="005B251A">
              <w:rPr>
                <w:rFonts w:cs="Arial"/>
                <w:color w:val="000000"/>
              </w:rPr>
              <w:t>ID produktu</w:t>
            </w:r>
          </w:p>
        </w:tc>
        <w:tc>
          <w:tcPr>
            <w:tcW w:w="3119" w:type="dxa"/>
            <w:shd w:val="clear" w:color="auto" w:fill="5B9BD5"/>
            <w:noWrap/>
            <w:vAlign w:val="bottom"/>
          </w:tcPr>
          <w:p w14:paraId="0AB91735" w14:textId="77777777" w:rsidR="00E40E42" w:rsidRPr="005B251A" w:rsidRDefault="00E40E42" w:rsidP="006E5E2F">
            <w:pPr>
              <w:spacing w:after="0"/>
              <w:jc w:val="center"/>
              <w:rPr>
                <w:rFonts w:cs="Arial"/>
                <w:color w:val="000000"/>
              </w:rPr>
            </w:pPr>
            <w:r w:rsidRPr="005B251A">
              <w:rPr>
                <w:rFonts w:cs="Arial"/>
                <w:color w:val="000000"/>
              </w:rPr>
              <w:t>Popis produktu</w:t>
            </w:r>
          </w:p>
        </w:tc>
        <w:tc>
          <w:tcPr>
            <w:tcW w:w="920" w:type="dxa"/>
            <w:shd w:val="clear" w:color="auto" w:fill="5B9BD5"/>
            <w:noWrap/>
            <w:vAlign w:val="bottom"/>
          </w:tcPr>
          <w:p w14:paraId="79BC0319" w14:textId="77777777" w:rsidR="00E40E42" w:rsidRPr="005B251A" w:rsidRDefault="00E40E42" w:rsidP="006E5E2F">
            <w:pPr>
              <w:spacing w:after="0"/>
              <w:jc w:val="center"/>
              <w:rPr>
                <w:rFonts w:cs="Arial"/>
                <w:color w:val="000000"/>
              </w:rPr>
            </w:pPr>
            <w:r w:rsidRPr="005B251A">
              <w:rPr>
                <w:rFonts w:cs="Arial"/>
                <w:color w:val="000000"/>
              </w:rPr>
              <w:t>Metrika</w:t>
            </w:r>
          </w:p>
        </w:tc>
        <w:tc>
          <w:tcPr>
            <w:tcW w:w="1560" w:type="dxa"/>
            <w:shd w:val="clear" w:color="auto" w:fill="5B9BD5"/>
            <w:noWrap/>
            <w:vAlign w:val="bottom"/>
          </w:tcPr>
          <w:p w14:paraId="3CCFD4C9" w14:textId="77777777" w:rsidR="00E40E42" w:rsidRPr="005B251A" w:rsidRDefault="00E40E42" w:rsidP="006E5E2F">
            <w:pPr>
              <w:spacing w:after="0"/>
              <w:jc w:val="center"/>
              <w:rPr>
                <w:rFonts w:cs="Arial"/>
                <w:color w:val="000000"/>
              </w:rPr>
            </w:pPr>
            <w:r w:rsidRPr="005B251A">
              <w:rPr>
                <w:rFonts w:cs="Arial"/>
                <w:color w:val="000000"/>
              </w:rPr>
              <w:t>Základná jednotková cena</w:t>
            </w:r>
          </w:p>
        </w:tc>
        <w:tc>
          <w:tcPr>
            <w:tcW w:w="1559" w:type="dxa"/>
            <w:shd w:val="clear" w:color="auto" w:fill="5B9BD5"/>
            <w:noWrap/>
            <w:vAlign w:val="bottom"/>
          </w:tcPr>
          <w:p w14:paraId="0C2302DB" w14:textId="77777777" w:rsidR="00E40E42" w:rsidRPr="005B251A" w:rsidRDefault="00E40E42" w:rsidP="006E5E2F">
            <w:pPr>
              <w:spacing w:after="0"/>
              <w:jc w:val="center"/>
              <w:rPr>
                <w:rFonts w:cs="Arial"/>
                <w:color w:val="000000"/>
              </w:rPr>
            </w:pPr>
            <w:r w:rsidRPr="005B251A">
              <w:rPr>
                <w:rFonts w:cs="Arial"/>
                <w:color w:val="000000"/>
              </w:rPr>
              <w:t>Zvýšená jednotková cena I.</w:t>
            </w:r>
          </w:p>
        </w:tc>
        <w:tc>
          <w:tcPr>
            <w:tcW w:w="1739" w:type="dxa"/>
            <w:tcBorders>
              <w:top w:val="nil"/>
              <w:left w:val="nil"/>
              <w:bottom w:val="nil"/>
              <w:right w:val="single" w:sz="4" w:space="0" w:color="5B9BD5"/>
            </w:tcBorders>
            <w:shd w:val="clear" w:color="auto" w:fill="5B9BD5"/>
            <w:noWrap/>
            <w:vAlign w:val="bottom"/>
          </w:tcPr>
          <w:p w14:paraId="36314B40" w14:textId="77777777" w:rsidR="00E40E42" w:rsidRPr="005B251A" w:rsidRDefault="00E40E42" w:rsidP="006E5E2F">
            <w:pPr>
              <w:spacing w:after="0"/>
              <w:jc w:val="center"/>
              <w:rPr>
                <w:rFonts w:cs="Arial"/>
                <w:color w:val="000000"/>
              </w:rPr>
            </w:pPr>
            <w:r w:rsidRPr="005B251A">
              <w:rPr>
                <w:rFonts w:cs="Arial"/>
                <w:color w:val="000000"/>
              </w:rPr>
              <w:t>Zvýšená jednotková cena II.</w:t>
            </w:r>
          </w:p>
        </w:tc>
      </w:tr>
      <w:tr w:rsidR="00E40E42" w:rsidRPr="005B251A" w14:paraId="147A5222" w14:textId="77777777" w:rsidTr="00E40E42">
        <w:trPr>
          <w:trHeight w:val="300"/>
        </w:trPr>
        <w:tc>
          <w:tcPr>
            <w:tcW w:w="1276" w:type="dxa"/>
            <w:tcBorders>
              <w:top w:val="single" w:sz="4" w:space="0" w:color="5B9BD5"/>
              <w:left w:val="single" w:sz="4" w:space="0" w:color="5B9BD5"/>
              <w:bottom w:val="nil"/>
              <w:right w:val="nil"/>
            </w:tcBorders>
            <w:noWrap/>
            <w:vAlign w:val="bottom"/>
          </w:tcPr>
          <w:p w14:paraId="29951C1F" w14:textId="77777777" w:rsidR="00E40E42" w:rsidRPr="005B251A" w:rsidRDefault="00E40E42" w:rsidP="006E5E2F">
            <w:pPr>
              <w:spacing w:after="0"/>
              <w:rPr>
                <w:rFonts w:cs="Arial"/>
                <w:color w:val="000000"/>
              </w:rPr>
            </w:pPr>
            <w:r w:rsidRPr="005B251A">
              <w:rPr>
                <w:rFonts w:cs="Arial"/>
                <w:color w:val="000000"/>
              </w:rPr>
              <w:t> </w:t>
            </w:r>
          </w:p>
        </w:tc>
        <w:tc>
          <w:tcPr>
            <w:tcW w:w="3119" w:type="dxa"/>
            <w:tcBorders>
              <w:top w:val="single" w:sz="4" w:space="0" w:color="5B9BD5"/>
              <w:left w:val="nil"/>
              <w:bottom w:val="nil"/>
              <w:right w:val="nil"/>
            </w:tcBorders>
            <w:noWrap/>
            <w:vAlign w:val="bottom"/>
          </w:tcPr>
          <w:p w14:paraId="58648FD3" w14:textId="77777777" w:rsidR="00E40E42" w:rsidRPr="005B251A" w:rsidRDefault="00E40E42" w:rsidP="006E5E2F">
            <w:pPr>
              <w:spacing w:after="0"/>
              <w:rPr>
                <w:rFonts w:cs="Arial"/>
                <w:color w:val="000000"/>
              </w:rPr>
            </w:pPr>
            <w:r w:rsidRPr="005B251A">
              <w:rPr>
                <w:rFonts w:cs="Arial"/>
                <w:color w:val="000000"/>
              </w:rPr>
              <w:t> </w:t>
            </w:r>
          </w:p>
        </w:tc>
        <w:tc>
          <w:tcPr>
            <w:tcW w:w="920" w:type="dxa"/>
            <w:tcBorders>
              <w:top w:val="single" w:sz="4" w:space="0" w:color="5B9BD5"/>
              <w:left w:val="nil"/>
              <w:bottom w:val="nil"/>
              <w:right w:val="nil"/>
            </w:tcBorders>
            <w:noWrap/>
            <w:vAlign w:val="bottom"/>
          </w:tcPr>
          <w:p w14:paraId="24EE8532" w14:textId="77777777" w:rsidR="00E40E42" w:rsidRPr="005B251A" w:rsidRDefault="00E40E42" w:rsidP="006E5E2F">
            <w:pPr>
              <w:spacing w:after="0"/>
              <w:rPr>
                <w:rFonts w:cs="Arial"/>
                <w:color w:val="000000"/>
              </w:rPr>
            </w:pPr>
            <w:r w:rsidRPr="005B251A">
              <w:rPr>
                <w:rFonts w:cs="Arial"/>
                <w:color w:val="000000"/>
              </w:rPr>
              <w:t> </w:t>
            </w:r>
          </w:p>
        </w:tc>
        <w:tc>
          <w:tcPr>
            <w:tcW w:w="1560" w:type="dxa"/>
            <w:tcBorders>
              <w:top w:val="single" w:sz="4" w:space="0" w:color="5B9BD5"/>
              <w:left w:val="nil"/>
              <w:bottom w:val="nil"/>
              <w:right w:val="nil"/>
            </w:tcBorders>
            <w:noWrap/>
            <w:vAlign w:val="bottom"/>
          </w:tcPr>
          <w:p w14:paraId="6D788616" w14:textId="77777777" w:rsidR="00E40E42" w:rsidRPr="005B251A" w:rsidRDefault="00E40E42" w:rsidP="006E5E2F">
            <w:pPr>
              <w:spacing w:after="0"/>
              <w:rPr>
                <w:rFonts w:cs="Arial"/>
                <w:color w:val="000000"/>
              </w:rPr>
            </w:pPr>
            <w:r w:rsidRPr="005B251A">
              <w:rPr>
                <w:rFonts w:cs="Arial"/>
                <w:color w:val="000000"/>
              </w:rPr>
              <w:t>Base</w:t>
            </w:r>
          </w:p>
        </w:tc>
        <w:tc>
          <w:tcPr>
            <w:tcW w:w="1559" w:type="dxa"/>
            <w:tcBorders>
              <w:top w:val="single" w:sz="4" w:space="0" w:color="5B9BD5"/>
              <w:left w:val="nil"/>
              <w:bottom w:val="nil"/>
              <w:right w:val="nil"/>
            </w:tcBorders>
            <w:noWrap/>
            <w:vAlign w:val="bottom"/>
          </w:tcPr>
          <w:p w14:paraId="43BCD94D" w14:textId="77777777" w:rsidR="00E40E42" w:rsidRPr="005B251A" w:rsidRDefault="00E40E42" w:rsidP="006E5E2F">
            <w:pPr>
              <w:spacing w:after="0"/>
              <w:jc w:val="right"/>
              <w:rPr>
                <w:rFonts w:cs="Arial"/>
                <w:color w:val="000000"/>
              </w:rPr>
            </w:pPr>
            <w:r w:rsidRPr="005B251A">
              <w:rPr>
                <w:rFonts w:cs="Arial"/>
                <w:color w:val="000000"/>
              </w:rPr>
              <w:t>4-17</w:t>
            </w:r>
          </w:p>
        </w:tc>
        <w:tc>
          <w:tcPr>
            <w:tcW w:w="1739" w:type="dxa"/>
            <w:tcBorders>
              <w:top w:val="single" w:sz="4" w:space="0" w:color="5B9BD5"/>
              <w:left w:val="nil"/>
              <w:bottom w:val="nil"/>
              <w:right w:val="single" w:sz="4" w:space="0" w:color="5B9BD5"/>
            </w:tcBorders>
            <w:noWrap/>
            <w:vAlign w:val="bottom"/>
          </w:tcPr>
          <w:p w14:paraId="3EE93A9C" w14:textId="77777777" w:rsidR="00E40E42" w:rsidRPr="005B251A" w:rsidRDefault="00E40E42" w:rsidP="006E5E2F">
            <w:pPr>
              <w:spacing w:after="0"/>
              <w:jc w:val="right"/>
              <w:rPr>
                <w:rFonts w:cs="Arial"/>
                <w:color w:val="000000"/>
              </w:rPr>
            </w:pPr>
            <w:r w:rsidRPr="005B251A">
              <w:rPr>
                <w:rFonts w:cs="Arial"/>
                <w:color w:val="000000"/>
              </w:rPr>
              <w:t>18-30</w:t>
            </w:r>
          </w:p>
        </w:tc>
      </w:tr>
      <w:tr w:rsidR="00E40E42" w:rsidRPr="004E236F" w14:paraId="5C395E2A" w14:textId="77777777" w:rsidTr="00E40E42">
        <w:trPr>
          <w:trHeight w:val="300"/>
        </w:trPr>
        <w:tc>
          <w:tcPr>
            <w:tcW w:w="1276" w:type="dxa"/>
            <w:tcBorders>
              <w:top w:val="single" w:sz="4" w:space="0" w:color="5B9BD5"/>
              <w:left w:val="single" w:sz="4" w:space="0" w:color="5B9BD5"/>
              <w:bottom w:val="nil"/>
              <w:right w:val="nil"/>
            </w:tcBorders>
            <w:noWrap/>
            <w:vAlign w:val="bottom"/>
          </w:tcPr>
          <w:p w14:paraId="33ADA590" w14:textId="77777777" w:rsidR="00E40E42" w:rsidRPr="005B251A" w:rsidRDefault="00E40E42" w:rsidP="006E5E2F">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27B55C88" w14:textId="77777777" w:rsidR="00E40E42" w:rsidRPr="005B251A" w:rsidRDefault="00E40E42" w:rsidP="006E5E2F">
            <w:pPr>
              <w:spacing w:after="0"/>
              <w:rPr>
                <w:rFonts w:cs="Arial"/>
                <w:color w:val="000000"/>
              </w:rPr>
            </w:pPr>
            <w:r w:rsidRPr="005B251A">
              <w:rPr>
                <w:rFonts w:cs="Arial"/>
                <w:color w:val="000000"/>
              </w:rPr>
              <w:t>z/OS V2 Base</w:t>
            </w:r>
          </w:p>
        </w:tc>
        <w:tc>
          <w:tcPr>
            <w:tcW w:w="920" w:type="dxa"/>
            <w:tcBorders>
              <w:top w:val="single" w:sz="4" w:space="0" w:color="5B9BD5"/>
              <w:left w:val="nil"/>
              <w:bottom w:val="nil"/>
              <w:right w:val="nil"/>
            </w:tcBorders>
            <w:noWrap/>
            <w:vAlign w:val="bottom"/>
          </w:tcPr>
          <w:p w14:paraId="73AB915D"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17F49353"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1CC4986B"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3D17FC5D" w14:textId="77777777" w:rsidR="00E40E42" w:rsidRPr="001D7B49" w:rsidRDefault="00E40E42" w:rsidP="006E5E2F">
            <w:pPr>
              <w:spacing w:after="0"/>
              <w:jc w:val="right"/>
              <w:rPr>
                <w:rFonts w:cs="Arial"/>
                <w:color w:val="000000"/>
              </w:rPr>
            </w:pPr>
            <w:r w:rsidRPr="001D7B49">
              <w:rPr>
                <w:rFonts w:cs="Arial"/>
                <w:color w:val="000000"/>
              </w:rPr>
              <w:t xml:space="preserve">.................. € </w:t>
            </w:r>
          </w:p>
        </w:tc>
      </w:tr>
      <w:tr w:rsidR="00E40E42" w:rsidRPr="004E236F" w14:paraId="6754DE86" w14:textId="77777777" w:rsidTr="00E40E42">
        <w:trPr>
          <w:trHeight w:val="300"/>
        </w:trPr>
        <w:tc>
          <w:tcPr>
            <w:tcW w:w="1276" w:type="dxa"/>
            <w:tcBorders>
              <w:top w:val="single" w:sz="4" w:space="0" w:color="5B9BD5"/>
              <w:left w:val="single" w:sz="4" w:space="0" w:color="5B9BD5"/>
              <w:bottom w:val="nil"/>
              <w:right w:val="nil"/>
            </w:tcBorders>
            <w:noWrap/>
            <w:vAlign w:val="bottom"/>
          </w:tcPr>
          <w:p w14:paraId="1FDE5E0E" w14:textId="77777777" w:rsidR="00E40E42" w:rsidRPr="005B251A" w:rsidRDefault="00E40E42" w:rsidP="006E5E2F">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30CB0F09" w14:textId="77777777" w:rsidR="00E40E42" w:rsidRPr="005B251A" w:rsidRDefault="00E40E42" w:rsidP="006E5E2F">
            <w:pPr>
              <w:spacing w:after="0"/>
              <w:rPr>
                <w:rFonts w:cs="Arial"/>
                <w:color w:val="000000"/>
              </w:rPr>
            </w:pPr>
            <w:r w:rsidRPr="005B251A">
              <w:rPr>
                <w:rFonts w:cs="Arial"/>
                <w:color w:val="000000"/>
              </w:rPr>
              <w:t xml:space="preserve">z/OS V2 DFSMS </w:t>
            </w:r>
            <w:proofErr w:type="spellStart"/>
            <w:r w:rsidRPr="005B251A">
              <w:rPr>
                <w:rFonts w:cs="Arial"/>
                <w:color w:val="000000"/>
              </w:rPr>
              <w:t>dss</w:t>
            </w:r>
            <w:proofErr w:type="spellEnd"/>
          </w:p>
        </w:tc>
        <w:tc>
          <w:tcPr>
            <w:tcW w:w="920" w:type="dxa"/>
            <w:tcBorders>
              <w:top w:val="single" w:sz="4" w:space="0" w:color="5B9BD5"/>
              <w:left w:val="nil"/>
              <w:bottom w:val="nil"/>
              <w:right w:val="nil"/>
            </w:tcBorders>
            <w:noWrap/>
            <w:vAlign w:val="bottom"/>
          </w:tcPr>
          <w:p w14:paraId="790C9ED6"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74367E63" w14:textId="77777777" w:rsidR="00E40E42" w:rsidRPr="001D7B49" w:rsidRDefault="00E40E42" w:rsidP="006E5E2F">
            <w:pPr>
              <w:spacing w:after="0"/>
              <w:jc w:val="right"/>
              <w:rPr>
                <w:rFonts w:cs="Arial"/>
                <w:color w:val="000000"/>
              </w:rPr>
            </w:pPr>
            <w:r w:rsidRPr="001D7B49">
              <w:rPr>
                <w:rFonts w:cs="Arial"/>
                <w:color w:val="000000"/>
              </w:rPr>
              <w:t>................. €</w:t>
            </w:r>
          </w:p>
        </w:tc>
        <w:tc>
          <w:tcPr>
            <w:tcW w:w="1559" w:type="dxa"/>
            <w:tcBorders>
              <w:top w:val="single" w:sz="4" w:space="0" w:color="5B9BD5"/>
              <w:left w:val="nil"/>
              <w:bottom w:val="nil"/>
              <w:right w:val="nil"/>
            </w:tcBorders>
            <w:noWrap/>
            <w:vAlign w:val="bottom"/>
          </w:tcPr>
          <w:p w14:paraId="699B8589" w14:textId="77777777" w:rsidR="00E40E42" w:rsidRPr="001D7B49" w:rsidRDefault="00E40E42" w:rsidP="006E5E2F">
            <w:pPr>
              <w:spacing w:after="0"/>
              <w:jc w:val="right"/>
              <w:rPr>
                <w:rFonts w:cs="Arial"/>
                <w:color w:val="000000"/>
              </w:rPr>
            </w:pPr>
            <w:r w:rsidRPr="001D7B49">
              <w:rPr>
                <w:rFonts w:cs="Arial"/>
                <w:color w:val="000000"/>
              </w:rPr>
              <w:t>.................... €</w:t>
            </w:r>
          </w:p>
        </w:tc>
        <w:tc>
          <w:tcPr>
            <w:tcW w:w="1739" w:type="dxa"/>
            <w:tcBorders>
              <w:top w:val="single" w:sz="4" w:space="0" w:color="5B9BD5"/>
              <w:left w:val="nil"/>
              <w:bottom w:val="nil"/>
              <w:right w:val="single" w:sz="4" w:space="0" w:color="5B9BD5"/>
            </w:tcBorders>
            <w:noWrap/>
            <w:vAlign w:val="bottom"/>
          </w:tcPr>
          <w:p w14:paraId="0E5ED66D" w14:textId="77777777" w:rsidR="00E40E42" w:rsidRPr="001D7B49" w:rsidRDefault="00E40E42" w:rsidP="006E5E2F">
            <w:pPr>
              <w:spacing w:after="0"/>
              <w:jc w:val="right"/>
              <w:rPr>
                <w:rFonts w:cs="Arial"/>
                <w:color w:val="000000"/>
              </w:rPr>
            </w:pPr>
            <w:r w:rsidRPr="001D7B49">
              <w:rPr>
                <w:rFonts w:cs="Arial"/>
                <w:color w:val="000000"/>
              </w:rPr>
              <w:t>.................. €</w:t>
            </w:r>
          </w:p>
        </w:tc>
      </w:tr>
      <w:tr w:rsidR="00E40E42" w:rsidRPr="004E236F" w14:paraId="57FDCC0B" w14:textId="77777777" w:rsidTr="00E40E42">
        <w:trPr>
          <w:trHeight w:val="300"/>
        </w:trPr>
        <w:tc>
          <w:tcPr>
            <w:tcW w:w="1276" w:type="dxa"/>
            <w:tcBorders>
              <w:top w:val="single" w:sz="4" w:space="0" w:color="5B9BD5"/>
              <w:left w:val="single" w:sz="4" w:space="0" w:color="5B9BD5"/>
              <w:bottom w:val="nil"/>
              <w:right w:val="nil"/>
            </w:tcBorders>
            <w:noWrap/>
            <w:vAlign w:val="bottom"/>
          </w:tcPr>
          <w:p w14:paraId="3DE9AD18" w14:textId="77777777" w:rsidR="00E40E42" w:rsidRPr="005B251A" w:rsidRDefault="00E40E42" w:rsidP="006E5E2F">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48A25992" w14:textId="77777777" w:rsidR="00E40E42" w:rsidRPr="005B251A" w:rsidRDefault="00E40E42" w:rsidP="006E5E2F">
            <w:pPr>
              <w:spacing w:after="0"/>
              <w:rPr>
                <w:rFonts w:cs="Arial"/>
                <w:color w:val="000000"/>
              </w:rPr>
            </w:pPr>
            <w:r w:rsidRPr="005B251A">
              <w:rPr>
                <w:rFonts w:cs="Arial"/>
                <w:color w:val="000000"/>
              </w:rPr>
              <w:t>z/OS V2 DFSORT</w:t>
            </w:r>
          </w:p>
        </w:tc>
        <w:tc>
          <w:tcPr>
            <w:tcW w:w="920" w:type="dxa"/>
            <w:tcBorders>
              <w:top w:val="single" w:sz="4" w:space="0" w:color="5B9BD5"/>
              <w:left w:val="nil"/>
              <w:bottom w:val="nil"/>
              <w:right w:val="nil"/>
            </w:tcBorders>
            <w:noWrap/>
            <w:vAlign w:val="bottom"/>
          </w:tcPr>
          <w:p w14:paraId="17530671"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672ACCB4"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6FFC034F"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3217D973" w14:textId="77777777" w:rsidR="00E40E42" w:rsidRPr="001D7B49" w:rsidRDefault="00E40E42" w:rsidP="006E5E2F">
            <w:pPr>
              <w:spacing w:after="0"/>
              <w:jc w:val="right"/>
              <w:rPr>
                <w:rFonts w:cs="Arial"/>
                <w:color w:val="000000"/>
              </w:rPr>
            </w:pPr>
            <w:r w:rsidRPr="001D7B49">
              <w:rPr>
                <w:rFonts w:cs="Arial"/>
                <w:color w:val="000000"/>
              </w:rPr>
              <w:t xml:space="preserve">.................. € </w:t>
            </w:r>
          </w:p>
        </w:tc>
      </w:tr>
      <w:tr w:rsidR="00E40E42" w:rsidRPr="004E236F" w14:paraId="577616B5" w14:textId="77777777" w:rsidTr="00E40E42">
        <w:trPr>
          <w:trHeight w:val="300"/>
        </w:trPr>
        <w:tc>
          <w:tcPr>
            <w:tcW w:w="1276" w:type="dxa"/>
            <w:tcBorders>
              <w:top w:val="single" w:sz="4" w:space="0" w:color="5B9BD5"/>
              <w:left w:val="single" w:sz="4" w:space="0" w:color="5B9BD5"/>
              <w:bottom w:val="nil"/>
              <w:right w:val="nil"/>
            </w:tcBorders>
            <w:noWrap/>
            <w:vAlign w:val="bottom"/>
          </w:tcPr>
          <w:p w14:paraId="3E89B5D6" w14:textId="77777777" w:rsidR="00E40E42" w:rsidRPr="005B251A" w:rsidRDefault="00E40E42" w:rsidP="006E5E2F">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4411A58A" w14:textId="77777777" w:rsidR="00E40E42" w:rsidRPr="005B251A" w:rsidRDefault="00E40E42" w:rsidP="006E5E2F">
            <w:pPr>
              <w:spacing w:after="0"/>
              <w:rPr>
                <w:rFonts w:cs="Arial"/>
                <w:color w:val="000000"/>
              </w:rPr>
            </w:pPr>
            <w:r w:rsidRPr="005B251A">
              <w:rPr>
                <w:rFonts w:cs="Arial"/>
                <w:color w:val="000000"/>
              </w:rPr>
              <w:t xml:space="preserve">z/OS V2 </w:t>
            </w:r>
            <w:proofErr w:type="spellStart"/>
            <w:r w:rsidRPr="005B251A">
              <w:rPr>
                <w:rFonts w:cs="Arial"/>
                <w:color w:val="000000"/>
              </w:rPr>
              <w:t>Infoprint</w:t>
            </w:r>
            <w:proofErr w:type="spellEnd"/>
            <w:r w:rsidRPr="005B251A">
              <w:rPr>
                <w:rFonts w:cs="Arial"/>
                <w:color w:val="000000"/>
              </w:rPr>
              <w:t xml:space="preserve"> Server</w:t>
            </w:r>
          </w:p>
        </w:tc>
        <w:tc>
          <w:tcPr>
            <w:tcW w:w="920" w:type="dxa"/>
            <w:tcBorders>
              <w:top w:val="single" w:sz="4" w:space="0" w:color="5B9BD5"/>
              <w:left w:val="nil"/>
              <w:bottom w:val="nil"/>
              <w:right w:val="nil"/>
            </w:tcBorders>
            <w:noWrap/>
            <w:vAlign w:val="bottom"/>
          </w:tcPr>
          <w:p w14:paraId="74086DF4"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026F2D25"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7E238F86"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3545F288" w14:textId="77777777" w:rsidR="00E40E42" w:rsidRPr="001D7B49" w:rsidRDefault="00E40E42" w:rsidP="006E5E2F">
            <w:pPr>
              <w:spacing w:after="0"/>
              <w:jc w:val="right"/>
              <w:rPr>
                <w:rFonts w:cs="Arial"/>
                <w:color w:val="000000"/>
              </w:rPr>
            </w:pPr>
            <w:r w:rsidRPr="001D7B49">
              <w:rPr>
                <w:rFonts w:cs="Arial"/>
                <w:color w:val="000000"/>
              </w:rPr>
              <w:t xml:space="preserve">.................. € </w:t>
            </w:r>
          </w:p>
        </w:tc>
      </w:tr>
      <w:tr w:rsidR="00E40E42" w:rsidRPr="004E236F" w14:paraId="3F050B62" w14:textId="77777777" w:rsidTr="00E40E42">
        <w:trPr>
          <w:trHeight w:val="300"/>
        </w:trPr>
        <w:tc>
          <w:tcPr>
            <w:tcW w:w="1276" w:type="dxa"/>
            <w:tcBorders>
              <w:top w:val="single" w:sz="4" w:space="0" w:color="5B9BD5"/>
              <w:left w:val="single" w:sz="4" w:space="0" w:color="5B9BD5"/>
              <w:bottom w:val="nil"/>
              <w:right w:val="nil"/>
            </w:tcBorders>
            <w:noWrap/>
            <w:vAlign w:val="bottom"/>
          </w:tcPr>
          <w:p w14:paraId="68520CA5" w14:textId="77777777" w:rsidR="00E40E42" w:rsidRPr="005B251A" w:rsidRDefault="00E40E42" w:rsidP="006E5E2F">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2EBC0F8D" w14:textId="77777777" w:rsidR="00E40E42" w:rsidRPr="005B251A" w:rsidRDefault="00E40E42" w:rsidP="006E5E2F">
            <w:pPr>
              <w:spacing w:after="0"/>
              <w:rPr>
                <w:rFonts w:cs="Arial"/>
                <w:color w:val="000000"/>
              </w:rPr>
            </w:pPr>
            <w:r w:rsidRPr="005B251A">
              <w:rPr>
                <w:rFonts w:cs="Arial"/>
                <w:color w:val="000000"/>
              </w:rPr>
              <w:t>z/OS V2 RMF</w:t>
            </w:r>
          </w:p>
        </w:tc>
        <w:tc>
          <w:tcPr>
            <w:tcW w:w="920" w:type="dxa"/>
            <w:tcBorders>
              <w:top w:val="single" w:sz="4" w:space="0" w:color="5B9BD5"/>
              <w:left w:val="nil"/>
              <w:bottom w:val="nil"/>
              <w:right w:val="nil"/>
            </w:tcBorders>
            <w:noWrap/>
            <w:vAlign w:val="bottom"/>
          </w:tcPr>
          <w:p w14:paraId="7FAD667E"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3A41DA8C"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0B6A008F"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7CA41D4D" w14:textId="77777777" w:rsidR="00E40E42" w:rsidRPr="001D7B49" w:rsidRDefault="00E40E42" w:rsidP="006E5E2F">
            <w:pPr>
              <w:spacing w:after="0"/>
              <w:jc w:val="right"/>
              <w:rPr>
                <w:rFonts w:cs="Arial"/>
                <w:color w:val="000000"/>
              </w:rPr>
            </w:pPr>
            <w:r w:rsidRPr="001D7B49">
              <w:rPr>
                <w:rFonts w:cs="Arial"/>
                <w:color w:val="000000"/>
              </w:rPr>
              <w:t xml:space="preserve">.................. € </w:t>
            </w:r>
          </w:p>
        </w:tc>
      </w:tr>
      <w:tr w:rsidR="00E40E42" w:rsidRPr="004E236F" w14:paraId="61C87374" w14:textId="77777777" w:rsidTr="00E40E42">
        <w:trPr>
          <w:trHeight w:val="300"/>
        </w:trPr>
        <w:tc>
          <w:tcPr>
            <w:tcW w:w="1276" w:type="dxa"/>
            <w:tcBorders>
              <w:top w:val="single" w:sz="4" w:space="0" w:color="5B9BD5"/>
              <w:left w:val="single" w:sz="4" w:space="0" w:color="5B9BD5"/>
              <w:bottom w:val="nil"/>
              <w:right w:val="nil"/>
            </w:tcBorders>
            <w:noWrap/>
            <w:vAlign w:val="bottom"/>
          </w:tcPr>
          <w:p w14:paraId="3F92848B" w14:textId="77777777" w:rsidR="00E40E42" w:rsidRPr="005B251A" w:rsidRDefault="00E40E42" w:rsidP="006E5E2F">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72F3AF72" w14:textId="77777777" w:rsidR="00E40E42" w:rsidRPr="005B251A" w:rsidRDefault="00E40E42" w:rsidP="006E5E2F">
            <w:pPr>
              <w:spacing w:after="0"/>
              <w:rPr>
                <w:rFonts w:cs="Arial"/>
                <w:color w:val="000000"/>
              </w:rPr>
            </w:pPr>
            <w:r w:rsidRPr="005B251A">
              <w:rPr>
                <w:rFonts w:cs="Arial"/>
                <w:color w:val="000000"/>
              </w:rPr>
              <w:t>z/OS V2 SDSF</w:t>
            </w:r>
          </w:p>
        </w:tc>
        <w:tc>
          <w:tcPr>
            <w:tcW w:w="920" w:type="dxa"/>
            <w:tcBorders>
              <w:top w:val="single" w:sz="4" w:space="0" w:color="5B9BD5"/>
              <w:left w:val="nil"/>
              <w:bottom w:val="nil"/>
              <w:right w:val="nil"/>
            </w:tcBorders>
            <w:noWrap/>
            <w:vAlign w:val="bottom"/>
          </w:tcPr>
          <w:p w14:paraId="099E9849"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2444E357"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01D24AA4"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7B86145F" w14:textId="77777777" w:rsidR="00E40E42" w:rsidRPr="001D7B49" w:rsidRDefault="00E40E42" w:rsidP="006E5E2F">
            <w:pPr>
              <w:spacing w:after="0"/>
              <w:jc w:val="right"/>
              <w:rPr>
                <w:rFonts w:cs="Arial"/>
                <w:color w:val="000000"/>
              </w:rPr>
            </w:pPr>
            <w:r w:rsidRPr="001D7B49">
              <w:rPr>
                <w:rFonts w:cs="Arial"/>
                <w:color w:val="000000"/>
              </w:rPr>
              <w:t xml:space="preserve">.................. € </w:t>
            </w:r>
          </w:p>
        </w:tc>
      </w:tr>
      <w:tr w:rsidR="00E40E42" w:rsidRPr="004E236F" w14:paraId="7548A961" w14:textId="77777777" w:rsidTr="00E40E42">
        <w:trPr>
          <w:trHeight w:val="300"/>
        </w:trPr>
        <w:tc>
          <w:tcPr>
            <w:tcW w:w="1276" w:type="dxa"/>
            <w:tcBorders>
              <w:top w:val="single" w:sz="4" w:space="0" w:color="5B9BD5"/>
              <w:left w:val="single" w:sz="4" w:space="0" w:color="5B9BD5"/>
              <w:bottom w:val="nil"/>
              <w:right w:val="nil"/>
            </w:tcBorders>
            <w:noWrap/>
            <w:vAlign w:val="bottom"/>
          </w:tcPr>
          <w:p w14:paraId="62020C1F" w14:textId="77777777" w:rsidR="00E40E42" w:rsidRPr="005B251A" w:rsidRDefault="00E40E42" w:rsidP="006E5E2F">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0397D915" w14:textId="77777777" w:rsidR="00E40E42" w:rsidRPr="005B251A" w:rsidRDefault="00E40E42" w:rsidP="006E5E2F">
            <w:pPr>
              <w:spacing w:after="0"/>
              <w:rPr>
                <w:rFonts w:cs="Arial"/>
                <w:color w:val="000000"/>
              </w:rPr>
            </w:pPr>
            <w:r w:rsidRPr="005B251A">
              <w:rPr>
                <w:rFonts w:cs="Arial"/>
                <w:color w:val="000000"/>
              </w:rPr>
              <w:t xml:space="preserve">z/OS V2 </w:t>
            </w:r>
            <w:proofErr w:type="spellStart"/>
            <w:r w:rsidRPr="005B251A">
              <w:rPr>
                <w:rFonts w:cs="Arial"/>
                <w:color w:val="000000"/>
              </w:rPr>
              <w:t>Security</w:t>
            </w:r>
            <w:proofErr w:type="spellEnd"/>
            <w:r w:rsidRPr="005B251A">
              <w:rPr>
                <w:rFonts w:cs="Arial"/>
                <w:color w:val="000000"/>
              </w:rPr>
              <w:t xml:space="preserve"> Server</w:t>
            </w:r>
          </w:p>
        </w:tc>
        <w:tc>
          <w:tcPr>
            <w:tcW w:w="920" w:type="dxa"/>
            <w:tcBorders>
              <w:top w:val="single" w:sz="4" w:space="0" w:color="5B9BD5"/>
              <w:left w:val="nil"/>
              <w:bottom w:val="nil"/>
              <w:right w:val="nil"/>
            </w:tcBorders>
            <w:noWrap/>
            <w:vAlign w:val="bottom"/>
          </w:tcPr>
          <w:p w14:paraId="736FA99B"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1DCA9B3E"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00B25DCA"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55C4ADB4" w14:textId="77777777" w:rsidR="00E40E42" w:rsidRPr="001D7B49" w:rsidRDefault="00E40E42" w:rsidP="006E5E2F">
            <w:pPr>
              <w:spacing w:after="0"/>
              <w:jc w:val="right"/>
              <w:rPr>
                <w:rFonts w:cs="Arial"/>
                <w:color w:val="000000"/>
              </w:rPr>
            </w:pPr>
            <w:r w:rsidRPr="001D7B49">
              <w:rPr>
                <w:rFonts w:cs="Arial"/>
                <w:color w:val="000000"/>
              </w:rPr>
              <w:t xml:space="preserve">.................. € </w:t>
            </w:r>
          </w:p>
        </w:tc>
      </w:tr>
      <w:tr w:rsidR="00E40E42" w:rsidRPr="004E236F" w14:paraId="30A6CA14" w14:textId="77777777" w:rsidTr="00E40E42">
        <w:trPr>
          <w:trHeight w:val="300"/>
        </w:trPr>
        <w:tc>
          <w:tcPr>
            <w:tcW w:w="1276" w:type="dxa"/>
            <w:tcBorders>
              <w:top w:val="single" w:sz="4" w:space="0" w:color="5B9BD5"/>
              <w:left w:val="single" w:sz="4" w:space="0" w:color="5B9BD5"/>
              <w:bottom w:val="nil"/>
              <w:right w:val="nil"/>
            </w:tcBorders>
            <w:noWrap/>
            <w:vAlign w:val="bottom"/>
          </w:tcPr>
          <w:p w14:paraId="7F96F57B" w14:textId="77777777" w:rsidR="00E40E42" w:rsidRPr="005B251A" w:rsidRDefault="00E40E42" w:rsidP="006E5E2F">
            <w:pPr>
              <w:spacing w:after="0"/>
              <w:rPr>
                <w:rFonts w:cs="Arial"/>
                <w:color w:val="000000"/>
              </w:rPr>
            </w:pPr>
            <w:r w:rsidRPr="005B251A">
              <w:rPr>
                <w:rFonts w:cs="Arial"/>
                <w:color w:val="000000"/>
              </w:rPr>
              <w:t>5655M32</w:t>
            </w:r>
          </w:p>
        </w:tc>
        <w:tc>
          <w:tcPr>
            <w:tcW w:w="3119" w:type="dxa"/>
            <w:tcBorders>
              <w:top w:val="single" w:sz="4" w:space="0" w:color="5B9BD5"/>
              <w:left w:val="nil"/>
              <w:bottom w:val="nil"/>
              <w:right w:val="nil"/>
            </w:tcBorders>
            <w:noWrap/>
            <w:vAlign w:val="bottom"/>
          </w:tcPr>
          <w:p w14:paraId="5D546AA4" w14:textId="77777777" w:rsidR="00E40E42" w:rsidRPr="005B251A" w:rsidRDefault="00E40E42" w:rsidP="006E5E2F">
            <w:pPr>
              <w:spacing w:after="0"/>
              <w:rPr>
                <w:rFonts w:cs="Arial"/>
                <w:color w:val="000000"/>
              </w:rPr>
            </w:pPr>
            <w:r w:rsidRPr="005B251A">
              <w:rPr>
                <w:rFonts w:cs="Arial"/>
                <w:color w:val="000000"/>
              </w:rPr>
              <w:t xml:space="preserve">PSF V4 </w:t>
            </w:r>
            <w:proofErr w:type="spellStart"/>
            <w:r w:rsidRPr="005B251A">
              <w:rPr>
                <w:rFonts w:cs="Arial"/>
                <w:color w:val="000000"/>
              </w:rPr>
              <w:t>for</w:t>
            </w:r>
            <w:proofErr w:type="spellEnd"/>
            <w:r w:rsidRPr="005B251A">
              <w:rPr>
                <w:rFonts w:cs="Arial"/>
                <w:color w:val="000000"/>
              </w:rPr>
              <w:t xml:space="preserve"> z/OS</w:t>
            </w:r>
          </w:p>
        </w:tc>
        <w:tc>
          <w:tcPr>
            <w:tcW w:w="920" w:type="dxa"/>
            <w:tcBorders>
              <w:top w:val="single" w:sz="4" w:space="0" w:color="5B9BD5"/>
              <w:left w:val="nil"/>
              <w:bottom w:val="nil"/>
              <w:right w:val="nil"/>
            </w:tcBorders>
            <w:noWrap/>
            <w:vAlign w:val="bottom"/>
          </w:tcPr>
          <w:p w14:paraId="0A8BF245" w14:textId="77777777" w:rsidR="00E40E42" w:rsidRPr="005B251A" w:rsidRDefault="00E40E42" w:rsidP="006E5E2F">
            <w:pPr>
              <w:spacing w:after="0"/>
              <w:rPr>
                <w:rFonts w:cs="Arial"/>
                <w:color w:val="000000"/>
              </w:rPr>
            </w:pPr>
            <w:r w:rsidRPr="005B251A">
              <w:rPr>
                <w:rFonts w:cs="Arial"/>
                <w:color w:val="000000"/>
              </w:rPr>
              <w:t>LVTR</w:t>
            </w:r>
          </w:p>
        </w:tc>
        <w:tc>
          <w:tcPr>
            <w:tcW w:w="1560" w:type="dxa"/>
            <w:tcBorders>
              <w:top w:val="single" w:sz="4" w:space="0" w:color="5B9BD5"/>
              <w:left w:val="nil"/>
              <w:bottom w:val="nil"/>
              <w:right w:val="nil"/>
            </w:tcBorders>
            <w:noWrap/>
            <w:vAlign w:val="bottom"/>
          </w:tcPr>
          <w:p w14:paraId="35D9E8A1"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03BE3EBC" w14:textId="77777777" w:rsidR="00E40E42" w:rsidRPr="001D7B49" w:rsidRDefault="00E40E42" w:rsidP="006E5E2F">
            <w:pPr>
              <w:spacing w:after="0"/>
              <w:jc w:val="right"/>
              <w:rPr>
                <w:rFonts w:cs="Arial"/>
                <w:color w:val="000000"/>
              </w:rPr>
            </w:pPr>
            <w:r w:rsidRPr="001D7B49">
              <w:rPr>
                <w:rFonts w:cs="Arial"/>
                <w:color w:val="000000"/>
              </w:rPr>
              <w:t>.................... €</w:t>
            </w:r>
          </w:p>
        </w:tc>
        <w:tc>
          <w:tcPr>
            <w:tcW w:w="1739" w:type="dxa"/>
            <w:tcBorders>
              <w:top w:val="single" w:sz="4" w:space="0" w:color="5B9BD5"/>
              <w:left w:val="nil"/>
              <w:bottom w:val="nil"/>
              <w:right w:val="single" w:sz="4" w:space="0" w:color="5B9BD5"/>
            </w:tcBorders>
            <w:noWrap/>
            <w:vAlign w:val="bottom"/>
          </w:tcPr>
          <w:p w14:paraId="34796865" w14:textId="77777777" w:rsidR="00E40E42" w:rsidRPr="001D7B49" w:rsidRDefault="00E40E42" w:rsidP="006E5E2F">
            <w:pPr>
              <w:spacing w:after="0"/>
              <w:jc w:val="right"/>
              <w:rPr>
                <w:rFonts w:cs="Arial"/>
                <w:color w:val="000000"/>
              </w:rPr>
            </w:pPr>
            <w:r w:rsidRPr="001D7B49">
              <w:rPr>
                <w:rFonts w:cs="Arial"/>
                <w:color w:val="000000"/>
              </w:rPr>
              <w:t>.................. €</w:t>
            </w:r>
          </w:p>
        </w:tc>
      </w:tr>
      <w:tr w:rsidR="00E40E42" w:rsidRPr="004E236F" w14:paraId="0CCC40E0" w14:textId="77777777" w:rsidTr="00E40E42">
        <w:trPr>
          <w:trHeight w:val="300"/>
        </w:trPr>
        <w:tc>
          <w:tcPr>
            <w:tcW w:w="1276" w:type="dxa"/>
            <w:tcBorders>
              <w:top w:val="single" w:sz="4" w:space="0" w:color="5B9BD5"/>
              <w:left w:val="single" w:sz="4" w:space="0" w:color="5B9BD5"/>
              <w:bottom w:val="nil"/>
              <w:right w:val="nil"/>
            </w:tcBorders>
            <w:noWrap/>
            <w:vAlign w:val="bottom"/>
          </w:tcPr>
          <w:p w14:paraId="09A31D83" w14:textId="77777777" w:rsidR="00E40E42" w:rsidRPr="005B251A" w:rsidRDefault="00E40E42" w:rsidP="006E5E2F">
            <w:pPr>
              <w:spacing w:after="0"/>
              <w:rPr>
                <w:rFonts w:cs="Arial"/>
                <w:color w:val="000000"/>
              </w:rPr>
            </w:pPr>
            <w:r w:rsidRPr="005B251A">
              <w:rPr>
                <w:rFonts w:cs="Arial"/>
                <w:color w:val="000000"/>
              </w:rPr>
              <w:t>5655TF1</w:t>
            </w:r>
          </w:p>
        </w:tc>
        <w:tc>
          <w:tcPr>
            <w:tcW w:w="3119" w:type="dxa"/>
            <w:tcBorders>
              <w:top w:val="single" w:sz="4" w:space="0" w:color="5B9BD5"/>
              <w:left w:val="nil"/>
              <w:bottom w:val="nil"/>
              <w:right w:val="nil"/>
            </w:tcBorders>
            <w:noWrap/>
            <w:vAlign w:val="bottom"/>
          </w:tcPr>
          <w:p w14:paraId="51AFDF90" w14:textId="77777777" w:rsidR="00E40E42" w:rsidRPr="005B251A" w:rsidRDefault="00E40E42" w:rsidP="006E5E2F">
            <w:pPr>
              <w:spacing w:after="0"/>
              <w:rPr>
                <w:rFonts w:cs="Arial"/>
                <w:color w:val="000000"/>
              </w:rPr>
            </w:pPr>
            <w:proofErr w:type="spellStart"/>
            <w:r w:rsidRPr="005B251A">
              <w:rPr>
                <w:rFonts w:cs="Arial"/>
                <w:color w:val="000000"/>
              </w:rPr>
              <w:t>Print</w:t>
            </w:r>
            <w:proofErr w:type="spellEnd"/>
            <w:r w:rsidRPr="005B251A">
              <w:rPr>
                <w:rFonts w:cs="Arial"/>
                <w:color w:val="000000"/>
              </w:rPr>
              <w:t xml:space="preserve"> </w:t>
            </w:r>
            <w:proofErr w:type="spellStart"/>
            <w:r w:rsidRPr="005B251A">
              <w:rPr>
                <w:rFonts w:cs="Arial"/>
                <w:color w:val="000000"/>
              </w:rPr>
              <w:t>Transform</w:t>
            </w:r>
            <w:proofErr w:type="spellEnd"/>
            <w:r w:rsidRPr="005B251A">
              <w:rPr>
                <w:rFonts w:cs="Arial"/>
                <w:color w:val="000000"/>
              </w:rPr>
              <w:t xml:space="preserve"> </w:t>
            </w:r>
            <w:proofErr w:type="spellStart"/>
            <w:r w:rsidRPr="005B251A">
              <w:rPr>
                <w:rFonts w:cs="Arial"/>
                <w:color w:val="000000"/>
              </w:rPr>
              <w:t>AFPxPDF</w:t>
            </w:r>
            <w:proofErr w:type="spellEnd"/>
          </w:p>
        </w:tc>
        <w:tc>
          <w:tcPr>
            <w:tcW w:w="920" w:type="dxa"/>
            <w:tcBorders>
              <w:top w:val="single" w:sz="4" w:space="0" w:color="5B9BD5"/>
              <w:left w:val="nil"/>
              <w:bottom w:val="nil"/>
              <w:right w:val="nil"/>
            </w:tcBorders>
            <w:noWrap/>
            <w:vAlign w:val="bottom"/>
          </w:tcPr>
          <w:p w14:paraId="63208142" w14:textId="77777777" w:rsidR="00E40E42" w:rsidRPr="005B251A" w:rsidRDefault="00E40E42" w:rsidP="006E5E2F">
            <w:pPr>
              <w:spacing w:after="0"/>
              <w:rPr>
                <w:rFonts w:cs="Arial"/>
                <w:color w:val="000000"/>
              </w:rPr>
            </w:pPr>
            <w:r w:rsidRPr="005B251A">
              <w:rPr>
                <w:rFonts w:cs="Arial"/>
                <w:color w:val="000000"/>
              </w:rPr>
              <w:t>FLAT</w:t>
            </w:r>
          </w:p>
        </w:tc>
        <w:tc>
          <w:tcPr>
            <w:tcW w:w="1560" w:type="dxa"/>
            <w:tcBorders>
              <w:top w:val="single" w:sz="4" w:space="0" w:color="5B9BD5"/>
              <w:left w:val="nil"/>
              <w:bottom w:val="nil"/>
              <w:right w:val="nil"/>
            </w:tcBorders>
            <w:noWrap/>
            <w:vAlign w:val="bottom"/>
          </w:tcPr>
          <w:p w14:paraId="710BBB08" w14:textId="77777777" w:rsidR="00E40E42" w:rsidRPr="001D7B49" w:rsidRDefault="00E40E42" w:rsidP="006E5E2F">
            <w:pPr>
              <w:spacing w:after="0"/>
              <w:jc w:val="right"/>
              <w:rPr>
                <w:rFonts w:cs="Arial"/>
                <w:color w:val="000000"/>
              </w:rPr>
            </w:pPr>
            <w:r w:rsidRPr="001D7B49">
              <w:rPr>
                <w:rFonts w:cs="Arial"/>
                <w:color w:val="000000"/>
              </w:rPr>
              <w:t>................. €</w:t>
            </w:r>
          </w:p>
        </w:tc>
        <w:tc>
          <w:tcPr>
            <w:tcW w:w="1559" w:type="dxa"/>
            <w:tcBorders>
              <w:top w:val="single" w:sz="4" w:space="0" w:color="5B9BD5"/>
              <w:left w:val="nil"/>
              <w:bottom w:val="nil"/>
              <w:right w:val="nil"/>
            </w:tcBorders>
            <w:noWrap/>
            <w:vAlign w:val="bottom"/>
          </w:tcPr>
          <w:p w14:paraId="6A131DFC" w14:textId="77777777" w:rsidR="00E40E42" w:rsidRPr="001D7B49" w:rsidRDefault="00E40E42" w:rsidP="006E5E2F">
            <w:pPr>
              <w:spacing w:after="0"/>
              <w:jc w:val="right"/>
              <w:rPr>
                <w:rFonts w:cs="Arial"/>
                <w:color w:val="000000"/>
              </w:rPr>
            </w:pPr>
            <w:r w:rsidRPr="001D7B49">
              <w:rPr>
                <w:rFonts w:cs="Arial"/>
                <w:color w:val="000000"/>
              </w:rPr>
              <w:t>.................... €</w:t>
            </w:r>
          </w:p>
        </w:tc>
        <w:tc>
          <w:tcPr>
            <w:tcW w:w="1739" w:type="dxa"/>
            <w:tcBorders>
              <w:top w:val="single" w:sz="4" w:space="0" w:color="5B9BD5"/>
              <w:left w:val="nil"/>
              <w:bottom w:val="nil"/>
              <w:right w:val="single" w:sz="4" w:space="0" w:color="5B9BD5"/>
            </w:tcBorders>
            <w:noWrap/>
            <w:vAlign w:val="bottom"/>
          </w:tcPr>
          <w:p w14:paraId="7A7244F4" w14:textId="77777777" w:rsidR="00E40E42" w:rsidRPr="001D7B49" w:rsidRDefault="00E40E42" w:rsidP="006E5E2F">
            <w:pPr>
              <w:spacing w:after="0"/>
              <w:jc w:val="right"/>
              <w:rPr>
                <w:rFonts w:cs="Arial"/>
                <w:color w:val="000000"/>
              </w:rPr>
            </w:pPr>
            <w:r w:rsidRPr="001D7B49">
              <w:rPr>
                <w:rFonts w:cs="Arial"/>
                <w:color w:val="000000"/>
              </w:rPr>
              <w:t>.................. €</w:t>
            </w:r>
          </w:p>
        </w:tc>
      </w:tr>
      <w:tr w:rsidR="00E40E42" w:rsidRPr="004E236F" w14:paraId="63277EC9" w14:textId="77777777" w:rsidTr="00E40E42">
        <w:trPr>
          <w:trHeight w:val="300"/>
        </w:trPr>
        <w:tc>
          <w:tcPr>
            <w:tcW w:w="1276" w:type="dxa"/>
            <w:tcBorders>
              <w:top w:val="single" w:sz="4" w:space="0" w:color="5B9BD5"/>
              <w:left w:val="single" w:sz="4" w:space="0" w:color="5B9BD5"/>
              <w:bottom w:val="nil"/>
              <w:right w:val="nil"/>
            </w:tcBorders>
            <w:noWrap/>
            <w:vAlign w:val="bottom"/>
          </w:tcPr>
          <w:p w14:paraId="12E18B26" w14:textId="77777777" w:rsidR="00E40E42" w:rsidRPr="005B251A" w:rsidRDefault="00E40E42" w:rsidP="006E5E2F">
            <w:pPr>
              <w:spacing w:after="0"/>
              <w:rPr>
                <w:rFonts w:cs="Arial"/>
                <w:color w:val="000000"/>
              </w:rPr>
            </w:pPr>
            <w:r w:rsidRPr="005B251A">
              <w:rPr>
                <w:rFonts w:cs="Arial"/>
                <w:color w:val="000000"/>
              </w:rPr>
              <w:t>5655TF2</w:t>
            </w:r>
          </w:p>
        </w:tc>
        <w:tc>
          <w:tcPr>
            <w:tcW w:w="3119" w:type="dxa"/>
            <w:tcBorders>
              <w:top w:val="single" w:sz="4" w:space="0" w:color="5B9BD5"/>
              <w:left w:val="nil"/>
              <w:bottom w:val="nil"/>
              <w:right w:val="nil"/>
            </w:tcBorders>
            <w:noWrap/>
            <w:vAlign w:val="bottom"/>
          </w:tcPr>
          <w:p w14:paraId="71A3E600" w14:textId="77777777" w:rsidR="00E40E42" w:rsidRPr="005B251A" w:rsidRDefault="00E40E42" w:rsidP="006E5E2F">
            <w:pPr>
              <w:spacing w:after="0"/>
              <w:rPr>
                <w:rFonts w:cs="Arial"/>
                <w:color w:val="000000"/>
              </w:rPr>
            </w:pPr>
            <w:proofErr w:type="spellStart"/>
            <w:r w:rsidRPr="005B251A">
              <w:rPr>
                <w:rFonts w:cs="Arial"/>
                <w:color w:val="000000"/>
              </w:rPr>
              <w:t>Print</w:t>
            </w:r>
            <w:proofErr w:type="spellEnd"/>
            <w:r w:rsidRPr="005B251A">
              <w:rPr>
                <w:rFonts w:cs="Arial"/>
                <w:color w:val="000000"/>
              </w:rPr>
              <w:t xml:space="preserve"> </w:t>
            </w:r>
            <w:proofErr w:type="spellStart"/>
            <w:r w:rsidRPr="005B251A">
              <w:rPr>
                <w:rFonts w:cs="Arial"/>
                <w:color w:val="000000"/>
              </w:rPr>
              <w:t>Transform</w:t>
            </w:r>
            <w:proofErr w:type="spellEnd"/>
            <w:r w:rsidRPr="005B251A">
              <w:rPr>
                <w:rFonts w:cs="Arial"/>
                <w:color w:val="000000"/>
              </w:rPr>
              <w:t xml:space="preserve"> </w:t>
            </w:r>
            <w:proofErr w:type="spellStart"/>
            <w:r w:rsidRPr="005B251A">
              <w:rPr>
                <w:rFonts w:cs="Arial"/>
                <w:color w:val="000000"/>
              </w:rPr>
              <w:t>AFPxPCL</w:t>
            </w:r>
            <w:proofErr w:type="spellEnd"/>
          </w:p>
        </w:tc>
        <w:tc>
          <w:tcPr>
            <w:tcW w:w="920" w:type="dxa"/>
            <w:tcBorders>
              <w:top w:val="single" w:sz="4" w:space="0" w:color="5B9BD5"/>
              <w:left w:val="nil"/>
              <w:bottom w:val="nil"/>
              <w:right w:val="nil"/>
            </w:tcBorders>
            <w:noWrap/>
            <w:vAlign w:val="bottom"/>
          </w:tcPr>
          <w:p w14:paraId="37BB8CDB" w14:textId="77777777" w:rsidR="00E40E42" w:rsidRPr="005B251A" w:rsidRDefault="00E40E42" w:rsidP="006E5E2F">
            <w:pPr>
              <w:spacing w:after="0"/>
              <w:rPr>
                <w:rFonts w:cs="Arial"/>
                <w:color w:val="000000"/>
              </w:rPr>
            </w:pPr>
            <w:r w:rsidRPr="005B251A">
              <w:rPr>
                <w:rFonts w:cs="Arial"/>
                <w:color w:val="000000"/>
              </w:rPr>
              <w:t>FLAT</w:t>
            </w:r>
          </w:p>
        </w:tc>
        <w:tc>
          <w:tcPr>
            <w:tcW w:w="1560" w:type="dxa"/>
            <w:tcBorders>
              <w:top w:val="single" w:sz="4" w:space="0" w:color="5B9BD5"/>
              <w:left w:val="nil"/>
              <w:bottom w:val="nil"/>
              <w:right w:val="nil"/>
            </w:tcBorders>
            <w:noWrap/>
            <w:vAlign w:val="bottom"/>
          </w:tcPr>
          <w:p w14:paraId="311774F7"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6BEF058A" w14:textId="77777777" w:rsidR="00E40E42" w:rsidRPr="001D7B49" w:rsidRDefault="00E40E42" w:rsidP="006E5E2F">
            <w:pPr>
              <w:spacing w:after="0"/>
              <w:jc w:val="right"/>
              <w:rPr>
                <w:rFonts w:cs="Arial"/>
                <w:color w:val="000000"/>
              </w:rPr>
            </w:pPr>
            <w:r w:rsidRPr="001D7B49">
              <w:rPr>
                <w:rFonts w:cs="Arial"/>
                <w:color w:val="000000"/>
              </w:rPr>
              <w:t>.................... €</w:t>
            </w:r>
          </w:p>
        </w:tc>
        <w:tc>
          <w:tcPr>
            <w:tcW w:w="1739" w:type="dxa"/>
            <w:tcBorders>
              <w:top w:val="single" w:sz="4" w:space="0" w:color="5B9BD5"/>
              <w:left w:val="nil"/>
              <w:bottom w:val="nil"/>
              <w:right w:val="single" w:sz="4" w:space="0" w:color="5B9BD5"/>
            </w:tcBorders>
            <w:noWrap/>
            <w:vAlign w:val="bottom"/>
          </w:tcPr>
          <w:p w14:paraId="4BB468DB" w14:textId="77777777" w:rsidR="00E40E42" w:rsidRPr="001D7B49" w:rsidRDefault="00E40E42" w:rsidP="006E5E2F">
            <w:pPr>
              <w:spacing w:after="0"/>
              <w:jc w:val="right"/>
              <w:rPr>
                <w:rFonts w:cs="Arial"/>
                <w:color w:val="000000"/>
              </w:rPr>
            </w:pPr>
            <w:r w:rsidRPr="001D7B49">
              <w:rPr>
                <w:rFonts w:cs="Arial"/>
                <w:color w:val="000000"/>
              </w:rPr>
              <w:t>.................. €</w:t>
            </w:r>
          </w:p>
        </w:tc>
      </w:tr>
      <w:tr w:rsidR="00E40E42" w:rsidRPr="004E236F" w14:paraId="49B8A274" w14:textId="77777777" w:rsidTr="00E40E42">
        <w:trPr>
          <w:trHeight w:val="300"/>
        </w:trPr>
        <w:tc>
          <w:tcPr>
            <w:tcW w:w="1276" w:type="dxa"/>
            <w:tcBorders>
              <w:top w:val="single" w:sz="4" w:space="0" w:color="5B9BD5"/>
              <w:left w:val="single" w:sz="4" w:space="0" w:color="5B9BD5"/>
              <w:bottom w:val="nil"/>
              <w:right w:val="nil"/>
            </w:tcBorders>
            <w:noWrap/>
            <w:vAlign w:val="bottom"/>
          </w:tcPr>
          <w:p w14:paraId="7D37CE11" w14:textId="77777777" w:rsidR="00E40E42" w:rsidRPr="005B251A" w:rsidRDefault="00E40E42" w:rsidP="006E5E2F">
            <w:pPr>
              <w:spacing w:after="0"/>
              <w:rPr>
                <w:rFonts w:cs="Arial"/>
                <w:color w:val="000000"/>
              </w:rPr>
            </w:pPr>
            <w:r w:rsidRPr="005B251A">
              <w:rPr>
                <w:rFonts w:cs="Arial"/>
                <w:color w:val="000000"/>
              </w:rPr>
              <w:t>5655W32</w:t>
            </w:r>
          </w:p>
        </w:tc>
        <w:tc>
          <w:tcPr>
            <w:tcW w:w="3119" w:type="dxa"/>
            <w:tcBorders>
              <w:top w:val="single" w:sz="4" w:space="0" w:color="5B9BD5"/>
              <w:left w:val="nil"/>
              <w:bottom w:val="nil"/>
              <w:right w:val="nil"/>
            </w:tcBorders>
            <w:noWrap/>
            <w:vAlign w:val="bottom"/>
          </w:tcPr>
          <w:p w14:paraId="60E95557" w14:textId="77777777" w:rsidR="00E40E42" w:rsidRPr="005B251A" w:rsidRDefault="00E40E42" w:rsidP="006E5E2F">
            <w:pPr>
              <w:spacing w:after="0"/>
              <w:rPr>
                <w:rFonts w:cs="Arial"/>
                <w:color w:val="000000"/>
              </w:rPr>
            </w:pPr>
            <w:proofErr w:type="spellStart"/>
            <w:r w:rsidRPr="005B251A">
              <w:rPr>
                <w:rFonts w:cs="Arial"/>
                <w:color w:val="000000"/>
              </w:rPr>
              <w:t>Enterprise</w:t>
            </w:r>
            <w:proofErr w:type="spellEnd"/>
            <w:r w:rsidRPr="005B251A">
              <w:rPr>
                <w:rFonts w:cs="Arial"/>
                <w:color w:val="000000"/>
              </w:rPr>
              <w:t xml:space="preserve"> COBOL </w:t>
            </w:r>
            <w:proofErr w:type="spellStart"/>
            <w:r w:rsidRPr="005B251A">
              <w:rPr>
                <w:rFonts w:cs="Arial"/>
                <w:color w:val="000000"/>
              </w:rPr>
              <w:t>for</w:t>
            </w:r>
            <w:proofErr w:type="spellEnd"/>
            <w:r w:rsidRPr="005B251A">
              <w:rPr>
                <w:rFonts w:cs="Arial"/>
                <w:color w:val="000000"/>
              </w:rPr>
              <w:t xml:space="preserve"> z/OS V5</w:t>
            </w:r>
          </w:p>
        </w:tc>
        <w:tc>
          <w:tcPr>
            <w:tcW w:w="920" w:type="dxa"/>
            <w:tcBorders>
              <w:top w:val="single" w:sz="4" w:space="0" w:color="5B9BD5"/>
              <w:left w:val="nil"/>
              <w:bottom w:val="nil"/>
              <w:right w:val="nil"/>
            </w:tcBorders>
            <w:noWrap/>
            <w:vAlign w:val="bottom"/>
          </w:tcPr>
          <w:p w14:paraId="727BCB7C"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123A4EEF"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61F2D61A"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3C0C94E3" w14:textId="77777777" w:rsidR="00E40E42" w:rsidRPr="001D7B49" w:rsidRDefault="00E40E42" w:rsidP="006E5E2F">
            <w:pPr>
              <w:spacing w:after="0"/>
              <w:jc w:val="right"/>
              <w:rPr>
                <w:rFonts w:cs="Arial"/>
                <w:color w:val="000000"/>
              </w:rPr>
            </w:pPr>
            <w:r w:rsidRPr="001D7B49">
              <w:rPr>
                <w:rFonts w:cs="Arial"/>
                <w:color w:val="000000"/>
              </w:rPr>
              <w:t xml:space="preserve">.................. € </w:t>
            </w:r>
          </w:p>
        </w:tc>
      </w:tr>
      <w:tr w:rsidR="00E40E42" w:rsidRPr="004E236F" w14:paraId="59BBE615" w14:textId="77777777" w:rsidTr="00E40E42">
        <w:trPr>
          <w:trHeight w:val="300"/>
        </w:trPr>
        <w:tc>
          <w:tcPr>
            <w:tcW w:w="1276" w:type="dxa"/>
            <w:tcBorders>
              <w:top w:val="single" w:sz="4" w:space="0" w:color="5B9BD5"/>
              <w:left w:val="single" w:sz="4" w:space="0" w:color="5B9BD5"/>
              <w:bottom w:val="nil"/>
              <w:right w:val="nil"/>
            </w:tcBorders>
            <w:noWrap/>
            <w:vAlign w:val="bottom"/>
          </w:tcPr>
          <w:p w14:paraId="4B3D1BC0" w14:textId="77777777" w:rsidR="00E40E42" w:rsidRPr="005B251A" w:rsidRDefault="00E40E42" w:rsidP="006E5E2F">
            <w:pPr>
              <w:spacing w:after="0"/>
              <w:rPr>
                <w:rFonts w:cs="Arial"/>
                <w:color w:val="000000"/>
              </w:rPr>
            </w:pPr>
            <w:r w:rsidRPr="005B251A">
              <w:rPr>
                <w:rFonts w:cs="Arial"/>
                <w:color w:val="000000"/>
              </w:rPr>
              <w:t>5655Y04</w:t>
            </w:r>
          </w:p>
        </w:tc>
        <w:tc>
          <w:tcPr>
            <w:tcW w:w="3119" w:type="dxa"/>
            <w:tcBorders>
              <w:top w:val="single" w:sz="4" w:space="0" w:color="5B9BD5"/>
              <w:left w:val="nil"/>
              <w:bottom w:val="nil"/>
              <w:right w:val="nil"/>
            </w:tcBorders>
            <w:noWrap/>
            <w:vAlign w:val="bottom"/>
          </w:tcPr>
          <w:p w14:paraId="025E65E7" w14:textId="77777777" w:rsidR="00E40E42" w:rsidRPr="005B251A" w:rsidRDefault="00E40E42" w:rsidP="006E5E2F">
            <w:pPr>
              <w:spacing w:after="0"/>
              <w:rPr>
                <w:rFonts w:cs="Arial"/>
                <w:color w:val="000000"/>
              </w:rPr>
            </w:pPr>
            <w:r w:rsidRPr="005B251A">
              <w:rPr>
                <w:rFonts w:cs="Arial"/>
                <w:color w:val="000000"/>
              </w:rPr>
              <w:t xml:space="preserve">CICS TS </w:t>
            </w:r>
            <w:proofErr w:type="spellStart"/>
            <w:r w:rsidRPr="005B251A">
              <w:rPr>
                <w:rFonts w:cs="Arial"/>
                <w:color w:val="000000"/>
              </w:rPr>
              <w:t>for</w:t>
            </w:r>
            <w:proofErr w:type="spellEnd"/>
            <w:r w:rsidRPr="005B251A">
              <w:rPr>
                <w:rFonts w:cs="Arial"/>
                <w:color w:val="000000"/>
              </w:rPr>
              <w:t xml:space="preserve"> z/OS</w:t>
            </w:r>
          </w:p>
        </w:tc>
        <w:tc>
          <w:tcPr>
            <w:tcW w:w="920" w:type="dxa"/>
            <w:tcBorders>
              <w:top w:val="single" w:sz="4" w:space="0" w:color="5B9BD5"/>
              <w:left w:val="nil"/>
              <w:bottom w:val="nil"/>
              <w:right w:val="nil"/>
            </w:tcBorders>
            <w:noWrap/>
            <w:vAlign w:val="bottom"/>
          </w:tcPr>
          <w:p w14:paraId="7A77F787" w14:textId="77777777" w:rsidR="00E40E42" w:rsidRPr="005B251A" w:rsidRDefault="00E40E42" w:rsidP="006E5E2F">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675FE11E"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644C1C08"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739" w:type="dxa"/>
            <w:tcBorders>
              <w:top w:val="single" w:sz="4" w:space="0" w:color="5B9BD5"/>
              <w:left w:val="nil"/>
              <w:bottom w:val="nil"/>
              <w:right w:val="single" w:sz="4" w:space="0" w:color="5B9BD5"/>
            </w:tcBorders>
            <w:noWrap/>
            <w:vAlign w:val="bottom"/>
          </w:tcPr>
          <w:p w14:paraId="56DC3A78" w14:textId="77777777" w:rsidR="00E40E42" w:rsidRPr="001D7B49" w:rsidRDefault="00E40E42" w:rsidP="006E5E2F">
            <w:pPr>
              <w:spacing w:after="0"/>
              <w:jc w:val="right"/>
              <w:rPr>
                <w:rFonts w:cs="Arial"/>
                <w:color w:val="000000"/>
              </w:rPr>
            </w:pPr>
            <w:r w:rsidRPr="001D7B49">
              <w:rPr>
                <w:rFonts w:cs="Arial"/>
                <w:color w:val="000000"/>
              </w:rPr>
              <w:t xml:space="preserve">.................. € </w:t>
            </w:r>
          </w:p>
        </w:tc>
      </w:tr>
      <w:tr w:rsidR="00E40E42" w:rsidRPr="006941B7" w14:paraId="6A2B41E5" w14:textId="77777777" w:rsidTr="00E40E42">
        <w:trPr>
          <w:trHeight w:val="300"/>
        </w:trPr>
        <w:tc>
          <w:tcPr>
            <w:tcW w:w="1276" w:type="dxa"/>
            <w:tcBorders>
              <w:top w:val="single" w:sz="4" w:space="0" w:color="5B9BD5"/>
              <w:left w:val="single" w:sz="4" w:space="0" w:color="5B9BD5"/>
              <w:bottom w:val="single" w:sz="4" w:space="0" w:color="5B9BD5"/>
              <w:right w:val="nil"/>
            </w:tcBorders>
            <w:noWrap/>
            <w:vAlign w:val="bottom"/>
          </w:tcPr>
          <w:p w14:paraId="1876A154" w14:textId="77777777" w:rsidR="00E40E42" w:rsidRPr="005B251A" w:rsidRDefault="00E40E42" w:rsidP="006E5E2F">
            <w:pPr>
              <w:spacing w:after="0"/>
              <w:rPr>
                <w:rFonts w:cs="Arial"/>
                <w:color w:val="000000"/>
              </w:rPr>
            </w:pPr>
            <w:r w:rsidRPr="005B251A">
              <w:rPr>
                <w:rFonts w:cs="Arial"/>
                <w:color w:val="000000"/>
              </w:rPr>
              <w:t>5665366</w:t>
            </w:r>
          </w:p>
        </w:tc>
        <w:tc>
          <w:tcPr>
            <w:tcW w:w="3119" w:type="dxa"/>
            <w:tcBorders>
              <w:top w:val="single" w:sz="4" w:space="0" w:color="5B9BD5"/>
              <w:left w:val="nil"/>
              <w:bottom w:val="single" w:sz="4" w:space="0" w:color="5B9BD5"/>
              <w:right w:val="nil"/>
            </w:tcBorders>
            <w:noWrap/>
            <w:vAlign w:val="bottom"/>
          </w:tcPr>
          <w:p w14:paraId="1A17C3FF" w14:textId="77777777" w:rsidR="00E40E42" w:rsidRPr="005B251A" w:rsidRDefault="00E40E42" w:rsidP="006E5E2F">
            <w:pPr>
              <w:spacing w:after="0"/>
              <w:rPr>
                <w:rFonts w:cs="Arial"/>
                <w:color w:val="000000"/>
              </w:rPr>
            </w:pPr>
            <w:r w:rsidRPr="005B251A">
              <w:rPr>
                <w:rFonts w:cs="Arial"/>
                <w:color w:val="000000"/>
              </w:rPr>
              <w:t>SDF II MVS</w:t>
            </w:r>
          </w:p>
        </w:tc>
        <w:tc>
          <w:tcPr>
            <w:tcW w:w="920" w:type="dxa"/>
            <w:tcBorders>
              <w:top w:val="single" w:sz="4" w:space="0" w:color="5B9BD5"/>
              <w:left w:val="nil"/>
              <w:bottom w:val="single" w:sz="4" w:space="0" w:color="5B9BD5"/>
              <w:right w:val="nil"/>
            </w:tcBorders>
            <w:noWrap/>
            <w:vAlign w:val="bottom"/>
          </w:tcPr>
          <w:p w14:paraId="1CC6D51F" w14:textId="77777777" w:rsidR="00E40E42" w:rsidRPr="005B251A" w:rsidRDefault="00E40E42" w:rsidP="006E5E2F">
            <w:pPr>
              <w:spacing w:after="0"/>
              <w:rPr>
                <w:rFonts w:cs="Arial"/>
                <w:color w:val="000000"/>
              </w:rPr>
            </w:pPr>
            <w:r w:rsidRPr="005B251A">
              <w:rPr>
                <w:rFonts w:cs="Arial"/>
                <w:color w:val="000000"/>
              </w:rPr>
              <w:t>TWLC</w:t>
            </w:r>
          </w:p>
        </w:tc>
        <w:tc>
          <w:tcPr>
            <w:tcW w:w="1560" w:type="dxa"/>
            <w:tcBorders>
              <w:top w:val="single" w:sz="4" w:space="0" w:color="5B9BD5"/>
              <w:left w:val="nil"/>
              <w:bottom w:val="single" w:sz="4" w:space="0" w:color="5B9BD5"/>
              <w:right w:val="nil"/>
            </w:tcBorders>
            <w:noWrap/>
            <w:vAlign w:val="bottom"/>
          </w:tcPr>
          <w:p w14:paraId="12EAC4AE" w14:textId="77777777" w:rsidR="00E40E42" w:rsidRPr="001D7B49" w:rsidRDefault="00E40E42" w:rsidP="006E5E2F">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single" w:sz="4" w:space="0" w:color="5B9BD5"/>
              <w:right w:val="nil"/>
            </w:tcBorders>
            <w:noWrap/>
            <w:vAlign w:val="bottom"/>
          </w:tcPr>
          <w:p w14:paraId="53880673" w14:textId="77777777" w:rsidR="00E40E42" w:rsidRPr="001D7B49" w:rsidRDefault="00E40E42" w:rsidP="006E5E2F">
            <w:pPr>
              <w:spacing w:after="0"/>
              <w:jc w:val="right"/>
              <w:rPr>
                <w:rFonts w:cs="Arial"/>
                <w:color w:val="000000"/>
              </w:rPr>
            </w:pPr>
            <w:r w:rsidRPr="001D7B49">
              <w:rPr>
                <w:rFonts w:cs="Arial"/>
                <w:color w:val="000000"/>
              </w:rPr>
              <w:t>.................... €</w:t>
            </w:r>
          </w:p>
        </w:tc>
        <w:tc>
          <w:tcPr>
            <w:tcW w:w="1739" w:type="dxa"/>
            <w:tcBorders>
              <w:top w:val="single" w:sz="4" w:space="0" w:color="5B9BD5"/>
              <w:left w:val="nil"/>
              <w:bottom w:val="single" w:sz="4" w:space="0" w:color="5B9BD5"/>
              <w:right w:val="single" w:sz="4" w:space="0" w:color="5B9BD5"/>
            </w:tcBorders>
            <w:noWrap/>
            <w:vAlign w:val="bottom"/>
          </w:tcPr>
          <w:p w14:paraId="246C4F4F" w14:textId="77777777" w:rsidR="00E40E42" w:rsidRPr="001D7B49" w:rsidRDefault="00E40E42" w:rsidP="006E5E2F">
            <w:pPr>
              <w:spacing w:after="0"/>
              <w:jc w:val="right"/>
              <w:rPr>
                <w:rFonts w:cs="Arial"/>
                <w:color w:val="000000"/>
              </w:rPr>
            </w:pPr>
            <w:r w:rsidRPr="001D7B49">
              <w:rPr>
                <w:rFonts w:cs="Arial"/>
                <w:color w:val="000000"/>
              </w:rPr>
              <w:t>.................. €</w:t>
            </w:r>
          </w:p>
        </w:tc>
      </w:tr>
    </w:tbl>
    <w:p w14:paraId="188BD0E0" w14:textId="77777777" w:rsidR="00EE4DB7" w:rsidRDefault="00EE4DB7" w:rsidP="00626FE4">
      <w:pPr>
        <w:tabs>
          <w:tab w:val="left" w:pos="426"/>
        </w:tabs>
        <w:spacing w:after="80"/>
        <w:ind w:left="426" w:hanging="426"/>
        <w:jc w:val="both"/>
        <w:rPr>
          <w:rFonts w:cs="Arial"/>
          <w:bCs/>
          <w:sz w:val="22"/>
          <w:szCs w:val="22"/>
        </w:rPr>
      </w:pPr>
    </w:p>
    <w:p w14:paraId="46D8DD51" w14:textId="77777777" w:rsidR="007A0BE3" w:rsidRDefault="007A0BE3" w:rsidP="006D27F8">
      <w:pPr>
        <w:numPr>
          <w:ilvl w:val="0"/>
          <w:numId w:val="2"/>
        </w:numPr>
        <w:spacing w:after="0"/>
        <w:jc w:val="both"/>
        <w:rPr>
          <w:rFonts w:cs="Arial"/>
          <w:b/>
          <w:bCs/>
          <w:color w:val="000000"/>
          <w:kern w:val="1"/>
          <w:sz w:val="22"/>
          <w:szCs w:val="22"/>
          <w:lang w:eastAsia="ar-SA"/>
        </w:rPr>
      </w:pPr>
      <w:r w:rsidRPr="00D435B9">
        <w:rPr>
          <w:rFonts w:cs="Arial"/>
          <w:b/>
          <w:bCs/>
          <w:color w:val="000000"/>
          <w:kern w:val="1"/>
          <w:sz w:val="22"/>
          <w:szCs w:val="22"/>
          <w:lang w:eastAsia="ar-SA"/>
        </w:rPr>
        <w:t xml:space="preserve">Záručné podmienky a zodpovednosť za </w:t>
      </w:r>
      <w:proofErr w:type="spellStart"/>
      <w:r w:rsidRPr="00D435B9">
        <w:rPr>
          <w:rFonts w:cs="Arial"/>
          <w:b/>
          <w:bCs/>
          <w:color w:val="000000"/>
          <w:kern w:val="1"/>
          <w:sz w:val="22"/>
          <w:szCs w:val="22"/>
          <w:lang w:eastAsia="ar-SA"/>
        </w:rPr>
        <w:t>vady</w:t>
      </w:r>
      <w:proofErr w:type="spellEnd"/>
    </w:p>
    <w:p w14:paraId="08AF5242" w14:textId="77777777" w:rsidR="00A44D85" w:rsidRPr="00A44D85" w:rsidRDefault="00A44D85" w:rsidP="00A44D85">
      <w:pPr>
        <w:pStyle w:val="Odsekzoznamu"/>
        <w:numPr>
          <w:ilvl w:val="0"/>
          <w:numId w:val="40"/>
        </w:numPr>
        <w:overflowPunct/>
        <w:spacing w:after="0"/>
        <w:jc w:val="both"/>
        <w:textAlignment w:val="auto"/>
        <w:rPr>
          <w:rFonts w:cs="Arial"/>
          <w:vanish/>
          <w:sz w:val="22"/>
          <w:szCs w:val="22"/>
        </w:rPr>
      </w:pPr>
    </w:p>
    <w:p w14:paraId="48F35BAF" w14:textId="77777777" w:rsidR="007A0BE3" w:rsidRPr="00D435B9" w:rsidRDefault="007A0BE3" w:rsidP="00A44D85">
      <w:pPr>
        <w:numPr>
          <w:ilvl w:val="1"/>
          <w:numId w:val="40"/>
        </w:numPr>
        <w:overflowPunct/>
        <w:spacing w:after="0"/>
        <w:ind w:left="567" w:hanging="567"/>
        <w:jc w:val="both"/>
        <w:textAlignment w:val="auto"/>
        <w:rPr>
          <w:rFonts w:cs="Arial"/>
          <w:bCs/>
          <w:color w:val="000000"/>
          <w:kern w:val="1"/>
          <w:sz w:val="22"/>
          <w:szCs w:val="22"/>
          <w:lang w:eastAsia="ar-SA"/>
        </w:rPr>
      </w:pPr>
      <w:r w:rsidRPr="00A44D85">
        <w:rPr>
          <w:rFonts w:cs="Arial"/>
          <w:sz w:val="22"/>
          <w:szCs w:val="22"/>
        </w:rPr>
        <w:t>Poskytovateľ</w:t>
      </w:r>
      <w:r w:rsidRPr="00D435B9">
        <w:rPr>
          <w:rFonts w:cs="Arial"/>
          <w:bCs/>
          <w:color w:val="000000"/>
          <w:kern w:val="1"/>
          <w:sz w:val="22"/>
          <w:szCs w:val="22"/>
          <w:lang w:eastAsia="ar-SA"/>
        </w:rPr>
        <w:t xml:space="preserve"> sa zaväzuje, že poskytne predmet zmluvy podľa podmienok dohodnutých v tejto zmluve</w:t>
      </w:r>
      <w:r w:rsidR="000C092A">
        <w:rPr>
          <w:rFonts w:cs="Arial"/>
          <w:bCs/>
          <w:color w:val="000000"/>
          <w:kern w:val="1"/>
          <w:sz w:val="22"/>
          <w:szCs w:val="22"/>
          <w:lang w:eastAsia="ar-SA"/>
        </w:rPr>
        <w:t xml:space="preserve">. </w:t>
      </w:r>
    </w:p>
    <w:p w14:paraId="3B111AC5" w14:textId="77777777" w:rsidR="006523CF" w:rsidRDefault="007A0BE3" w:rsidP="006523CF">
      <w:pPr>
        <w:numPr>
          <w:ilvl w:val="1"/>
          <w:numId w:val="40"/>
        </w:numPr>
        <w:overflowPunct/>
        <w:spacing w:after="0"/>
        <w:ind w:left="567" w:hanging="567"/>
        <w:jc w:val="both"/>
        <w:textAlignment w:val="auto"/>
        <w:rPr>
          <w:rFonts w:cs="Arial"/>
          <w:bCs/>
          <w:color w:val="000000"/>
          <w:kern w:val="1"/>
          <w:sz w:val="22"/>
          <w:szCs w:val="22"/>
          <w:lang w:eastAsia="ar-SA"/>
        </w:rPr>
      </w:pPr>
      <w:r w:rsidRPr="00A44D85">
        <w:rPr>
          <w:rFonts w:cs="Arial"/>
          <w:sz w:val="22"/>
          <w:szCs w:val="22"/>
        </w:rPr>
        <w:t>Poskytovateľ</w:t>
      </w:r>
      <w:r w:rsidRPr="00D435B9">
        <w:rPr>
          <w:rFonts w:cs="Arial"/>
          <w:bCs/>
          <w:color w:val="000000"/>
          <w:kern w:val="1"/>
          <w:sz w:val="22"/>
          <w:szCs w:val="22"/>
          <w:lang w:eastAsia="ar-SA"/>
        </w:rPr>
        <w:t xml:space="preserve"> sa zaväzuje, že na predmete tejto zmluvy nie sú žiadne právne </w:t>
      </w:r>
      <w:proofErr w:type="spellStart"/>
      <w:r w:rsidRPr="00D435B9">
        <w:rPr>
          <w:rFonts w:cs="Arial"/>
          <w:bCs/>
          <w:color w:val="000000"/>
          <w:kern w:val="1"/>
          <w:sz w:val="22"/>
          <w:szCs w:val="22"/>
          <w:lang w:eastAsia="ar-SA"/>
        </w:rPr>
        <w:t>vady</w:t>
      </w:r>
      <w:proofErr w:type="spellEnd"/>
      <w:r w:rsidRPr="00D435B9">
        <w:rPr>
          <w:rFonts w:cs="Arial"/>
          <w:bCs/>
          <w:color w:val="000000"/>
          <w:kern w:val="1"/>
          <w:sz w:val="22"/>
          <w:szCs w:val="22"/>
          <w:lang w:eastAsia="ar-SA"/>
        </w:rPr>
        <w:t xml:space="preserve"> a</w:t>
      </w:r>
      <w:r w:rsidR="000568B4">
        <w:rPr>
          <w:rFonts w:cs="Arial"/>
          <w:bCs/>
          <w:color w:val="000000"/>
          <w:kern w:val="1"/>
          <w:sz w:val="22"/>
          <w:szCs w:val="22"/>
          <w:lang w:eastAsia="ar-SA"/>
        </w:rPr>
        <w:t> </w:t>
      </w:r>
      <w:r w:rsidRPr="00D435B9">
        <w:rPr>
          <w:rFonts w:cs="Arial"/>
          <w:bCs/>
          <w:color w:val="000000"/>
          <w:kern w:val="1"/>
          <w:sz w:val="22"/>
          <w:szCs w:val="22"/>
          <w:lang w:eastAsia="ar-SA"/>
        </w:rPr>
        <w:t xml:space="preserve">vyhlasuje, že je oprávnený vykonávať a udeliť všetky práva spojené s dodaním/poskytovaním predmetu zmluvy a zodpovedá za ich nerušený výkon </w:t>
      </w:r>
      <w:r w:rsidR="000568B4">
        <w:rPr>
          <w:rFonts w:cs="Arial"/>
          <w:bCs/>
          <w:color w:val="000000"/>
          <w:kern w:val="1"/>
          <w:sz w:val="22"/>
          <w:szCs w:val="22"/>
          <w:lang w:eastAsia="ar-SA"/>
        </w:rPr>
        <w:t>použí</w:t>
      </w:r>
      <w:r w:rsidRPr="00D435B9">
        <w:rPr>
          <w:rFonts w:cs="Arial"/>
          <w:bCs/>
          <w:color w:val="000000"/>
          <w:kern w:val="1"/>
          <w:sz w:val="22"/>
          <w:szCs w:val="22"/>
          <w:lang w:eastAsia="ar-SA"/>
        </w:rPr>
        <w:t>vateľom.</w:t>
      </w:r>
    </w:p>
    <w:p w14:paraId="1A3CDB60" w14:textId="77777777" w:rsidR="00992CC0" w:rsidRPr="006523CF" w:rsidRDefault="007A0BE3" w:rsidP="006523CF">
      <w:pPr>
        <w:numPr>
          <w:ilvl w:val="1"/>
          <w:numId w:val="40"/>
        </w:numPr>
        <w:overflowPunct/>
        <w:spacing w:after="0"/>
        <w:ind w:left="567" w:hanging="567"/>
        <w:jc w:val="both"/>
        <w:textAlignment w:val="auto"/>
        <w:rPr>
          <w:rFonts w:cs="Arial"/>
          <w:bCs/>
          <w:color w:val="000000"/>
          <w:kern w:val="1"/>
          <w:sz w:val="22"/>
          <w:szCs w:val="22"/>
          <w:lang w:eastAsia="ar-SA"/>
        </w:rPr>
      </w:pPr>
      <w:r w:rsidRPr="006523CF">
        <w:rPr>
          <w:rFonts w:cs="Arial"/>
          <w:bCs/>
          <w:color w:val="000000"/>
          <w:kern w:val="1"/>
          <w:sz w:val="22"/>
          <w:szCs w:val="22"/>
          <w:lang w:eastAsia="ar-SA"/>
        </w:rPr>
        <w:t xml:space="preserve">V prípade, že tretia osoba akýmkoľvek spôsobom uplatní práva na poskytovaný predmet zmluvy, ktoré sú nezlučiteľné s právami vykonávanými </w:t>
      </w:r>
      <w:r w:rsidR="000568B4" w:rsidRPr="006523CF">
        <w:rPr>
          <w:rFonts w:cs="Arial"/>
          <w:bCs/>
          <w:color w:val="000000"/>
          <w:kern w:val="1"/>
          <w:sz w:val="22"/>
          <w:szCs w:val="22"/>
          <w:lang w:eastAsia="ar-SA"/>
        </w:rPr>
        <w:t>použí</w:t>
      </w:r>
      <w:r w:rsidRPr="006523CF">
        <w:rPr>
          <w:rFonts w:cs="Arial"/>
          <w:bCs/>
          <w:color w:val="000000"/>
          <w:kern w:val="1"/>
          <w:sz w:val="22"/>
          <w:szCs w:val="22"/>
          <w:lang w:eastAsia="ar-SA"/>
        </w:rPr>
        <w:t xml:space="preserve">vateľom, poskytovateľ sa zaväzuje vykonať všetky opatrenia potrebné na nápravu a nerušený výkon práv </w:t>
      </w:r>
      <w:r w:rsidR="000568B4" w:rsidRPr="006523CF">
        <w:rPr>
          <w:rFonts w:cs="Arial"/>
          <w:bCs/>
          <w:color w:val="000000"/>
          <w:kern w:val="1"/>
          <w:sz w:val="22"/>
          <w:szCs w:val="22"/>
          <w:lang w:eastAsia="ar-SA"/>
        </w:rPr>
        <w:t>použí</w:t>
      </w:r>
      <w:r w:rsidRPr="006523CF">
        <w:rPr>
          <w:rFonts w:cs="Arial"/>
          <w:bCs/>
          <w:color w:val="000000"/>
          <w:kern w:val="1"/>
          <w:sz w:val="22"/>
          <w:szCs w:val="22"/>
          <w:lang w:eastAsia="ar-SA"/>
        </w:rPr>
        <w:t>vateľa vrátane prípadných návrhov na začatie súdneho konania.</w:t>
      </w:r>
      <w:r w:rsidR="009D5049" w:rsidRPr="006523CF">
        <w:rPr>
          <w:rFonts w:cs="Arial"/>
          <w:bCs/>
          <w:color w:val="000000"/>
          <w:kern w:val="1"/>
          <w:sz w:val="22"/>
          <w:szCs w:val="22"/>
          <w:lang w:eastAsia="ar-SA"/>
        </w:rPr>
        <w:t xml:space="preserve"> V prípade, ak si tretia strana uplatní nárok voči používateľovi z dôvodu, že </w:t>
      </w:r>
      <w:r w:rsidR="00992CC0" w:rsidRPr="006523CF">
        <w:rPr>
          <w:rFonts w:cs="Arial"/>
          <w:bCs/>
          <w:color w:val="000000"/>
          <w:kern w:val="1"/>
          <w:sz w:val="22"/>
          <w:szCs w:val="22"/>
          <w:lang w:eastAsia="ar-SA"/>
        </w:rPr>
        <w:t xml:space="preserve">použitie </w:t>
      </w:r>
      <w:r w:rsidR="009D5049" w:rsidRPr="006523CF">
        <w:rPr>
          <w:rFonts w:cs="Arial"/>
          <w:bCs/>
          <w:color w:val="000000"/>
          <w:kern w:val="1"/>
          <w:sz w:val="22"/>
          <w:szCs w:val="22"/>
          <w:lang w:eastAsia="ar-SA"/>
        </w:rPr>
        <w:t>produkt</w:t>
      </w:r>
      <w:r w:rsidR="00992CC0" w:rsidRPr="006523CF">
        <w:rPr>
          <w:rFonts w:cs="Arial"/>
          <w:bCs/>
          <w:color w:val="000000"/>
          <w:kern w:val="1"/>
          <w:sz w:val="22"/>
          <w:szCs w:val="22"/>
          <w:lang w:eastAsia="ar-SA"/>
        </w:rPr>
        <w:t>u</w:t>
      </w:r>
      <w:r w:rsidR="006523CF" w:rsidRPr="006523CF">
        <w:rPr>
          <w:rFonts w:cs="Arial"/>
          <w:bCs/>
          <w:color w:val="000000"/>
          <w:kern w:val="1"/>
          <w:sz w:val="22"/>
          <w:szCs w:val="22"/>
          <w:lang w:eastAsia="ar-SA"/>
        </w:rPr>
        <w:t xml:space="preserve"> IBM, ktoré</w:t>
      </w:r>
      <w:r w:rsidR="009D5049" w:rsidRPr="006523CF">
        <w:rPr>
          <w:rFonts w:cs="Arial"/>
          <w:bCs/>
          <w:color w:val="000000"/>
          <w:kern w:val="1"/>
          <w:sz w:val="22"/>
          <w:szCs w:val="22"/>
          <w:lang w:eastAsia="ar-SA"/>
        </w:rPr>
        <w:t xml:space="preserve"> používateľ obstaral na základe tejto zmluvy, porušuje jej autorské práva alebo iné práva duševného vlastníctva, poskytovateľ bude hájiť používateľa proti takému nároku a uhradí sumu priznanú súdom alebo určenú v mimosúdnom urovnaní schválenom poskytovateľom, a to za</w:t>
      </w:r>
      <w:r w:rsidR="00992CC0" w:rsidRPr="006523CF">
        <w:rPr>
          <w:rFonts w:cs="Arial"/>
          <w:bCs/>
          <w:color w:val="000000"/>
          <w:kern w:val="1"/>
          <w:sz w:val="22"/>
          <w:szCs w:val="22"/>
          <w:lang w:eastAsia="ar-SA"/>
        </w:rPr>
        <w:t xml:space="preserve"> podmienok špecifikovaných v</w:t>
      </w:r>
      <w:r w:rsidR="006523CF" w:rsidRPr="006523CF">
        <w:rPr>
          <w:rFonts w:cs="Arial"/>
          <w:bCs/>
          <w:color w:val="000000"/>
          <w:kern w:val="1"/>
          <w:sz w:val="22"/>
          <w:szCs w:val="22"/>
          <w:lang w:eastAsia="ar-SA"/>
        </w:rPr>
        <w:t> čl. 7. Zodpovednosť a odškodnenie v bode c. prílohy č. 6 tejto zmluvy.</w:t>
      </w:r>
    </w:p>
    <w:p w14:paraId="42B7CFF2" w14:textId="74E842AF" w:rsidR="00530629" w:rsidRPr="00FE4810" w:rsidRDefault="006D27F8" w:rsidP="00F558C2">
      <w:pPr>
        <w:numPr>
          <w:ilvl w:val="1"/>
          <w:numId w:val="40"/>
        </w:numPr>
        <w:overflowPunct/>
        <w:spacing w:after="0"/>
        <w:ind w:left="567" w:hanging="567"/>
        <w:jc w:val="both"/>
        <w:textAlignment w:val="auto"/>
        <w:rPr>
          <w:rFonts w:cs="Arial"/>
          <w:bCs/>
          <w:color w:val="000000"/>
          <w:kern w:val="1"/>
          <w:sz w:val="22"/>
          <w:szCs w:val="22"/>
          <w:lang w:eastAsia="ar-SA"/>
        </w:rPr>
      </w:pPr>
      <w:r w:rsidRPr="006D27F8">
        <w:rPr>
          <w:rFonts w:cs="Arial"/>
          <w:bCs/>
          <w:color w:val="000000"/>
          <w:kern w:val="1"/>
          <w:sz w:val="22"/>
          <w:szCs w:val="22"/>
          <w:lang w:eastAsia="ar-SA"/>
        </w:rPr>
        <w:t>Poskytovateľ zaručuje, že LSV IBM, ak je používané v určenom operačnom prostredí, bude</w:t>
      </w:r>
      <w:r>
        <w:rPr>
          <w:rFonts w:cs="Arial"/>
          <w:bCs/>
          <w:color w:val="000000"/>
          <w:kern w:val="1"/>
          <w:sz w:val="22"/>
          <w:szCs w:val="22"/>
          <w:lang w:eastAsia="ar-SA"/>
        </w:rPr>
        <w:t xml:space="preserve"> </w:t>
      </w:r>
      <w:r w:rsidRPr="006D27F8">
        <w:rPr>
          <w:rFonts w:cs="Arial"/>
          <w:bCs/>
          <w:color w:val="000000"/>
          <w:kern w:val="1"/>
          <w:sz w:val="22"/>
          <w:szCs w:val="22"/>
          <w:lang w:eastAsia="ar-SA"/>
        </w:rPr>
        <w:t xml:space="preserve">zodpovedať jeho špecifikáciám. </w:t>
      </w:r>
      <w:r w:rsidR="004A2E61">
        <w:rPr>
          <w:rFonts w:cs="Arial"/>
          <w:bCs/>
          <w:color w:val="000000"/>
          <w:kern w:val="1"/>
          <w:sz w:val="22"/>
          <w:szCs w:val="22"/>
          <w:lang w:eastAsia="ar-SA"/>
        </w:rPr>
        <w:t>Záruka podľa predchádzajúcej vety trvá počas celého zmluvného obdobia podľa článku 10. bodu 10.3 tejto zmluvy</w:t>
      </w:r>
      <w:r w:rsidRPr="006D27F8">
        <w:rPr>
          <w:rFonts w:cs="Arial"/>
          <w:bCs/>
          <w:color w:val="000000"/>
          <w:kern w:val="1"/>
          <w:sz w:val="22"/>
          <w:szCs w:val="22"/>
          <w:lang w:eastAsia="ar-SA"/>
        </w:rPr>
        <w:t xml:space="preserve">. </w:t>
      </w:r>
      <w:r w:rsidR="004A2E61">
        <w:rPr>
          <w:rFonts w:cs="Arial"/>
          <w:bCs/>
          <w:color w:val="000000"/>
          <w:kern w:val="1"/>
          <w:sz w:val="22"/>
          <w:szCs w:val="22"/>
          <w:lang w:eastAsia="ar-SA"/>
        </w:rPr>
        <w:t>Podrobnejšie podmienky záruky, ktorú poskytovateľ poskytuje na LSV IBM</w:t>
      </w:r>
      <w:r w:rsidR="00BA67C8">
        <w:rPr>
          <w:rFonts w:cs="Arial"/>
          <w:bCs/>
          <w:color w:val="000000"/>
          <w:kern w:val="1"/>
          <w:sz w:val="22"/>
          <w:szCs w:val="22"/>
          <w:lang w:eastAsia="ar-SA"/>
        </w:rPr>
        <w:t>,</w:t>
      </w:r>
      <w:r w:rsidR="004A2E61">
        <w:rPr>
          <w:rFonts w:cs="Arial"/>
          <w:bCs/>
          <w:color w:val="000000"/>
          <w:kern w:val="1"/>
          <w:sz w:val="22"/>
          <w:szCs w:val="22"/>
          <w:lang w:eastAsia="ar-SA"/>
        </w:rPr>
        <w:t xml:space="preserve"> sú uvedené </w:t>
      </w:r>
      <w:r w:rsidR="00BA67C8">
        <w:rPr>
          <w:rFonts w:cs="Arial"/>
          <w:bCs/>
          <w:color w:val="000000"/>
          <w:kern w:val="1"/>
          <w:sz w:val="22"/>
          <w:szCs w:val="22"/>
          <w:lang w:eastAsia="ar-SA"/>
        </w:rPr>
        <w:t>v článku 8. „</w:t>
      </w:r>
      <w:r w:rsidR="00BA67C8" w:rsidRPr="00BA67C8">
        <w:rPr>
          <w:rFonts w:cs="Arial"/>
          <w:bCs/>
          <w:color w:val="000000"/>
          <w:kern w:val="1"/>
          <w:sz w:val="22"/>
          <w:szCs w:val="22"/>
          <w:lang w:eastAsia="ar-SA"/>
        </w:rPr>
        <w:t>Záruka a</w:t>
      </w:r>
      <w:r w:rsidR="00BA67C8">
        <w:rPr>
          <w:rFonts w:cs="Arial"/>
          <w:bCs/>
          <w:color w:val="000000"/>
          <w:kern w:val="1"/>
          <w:sz w:val="22"/>
          <w:szCs w:val="22"/>
          <w:lang w:eastAsia="ar-SA"/>
        </w:rPr>
        <w:t> </w:t>
      </w:r>
      <w:r w:rsidR="00BA67C8" w:rsidRPr="00BA67C8">
        <w:rPr>
          <w:rFonts w:cs="Arial"/>
          <w:bCs/>
          <w:color w:val="000000"/>
          <w:kern w:val="1"/>
          <w:sz w:val="22"/>
          <w:szCs w:val="22"/>
          <w:lang w:eastAsia="ar-SA"/>
        </w:rPr>
        <w:t>vylúčenie</w:t>
      </w:r>
      <w:r w:rsidR="00BA67C8">
        <w:rPr>
          <w:rFonts w:cs="Arial"/>
          <w:bCs/>
          <w:color w:val="000000"/>
          <w:kern w:val="1"/>
          <w:sz w:val="22"/>
          <w:szCs w:val="22"/>
          <w:lang w:eastAsia="ar-SA"/>
        </w:rPr>
        <w:t xml:space="preserve"> záruky“ Medzinárodnej licenčnej zmluvy</w:t>
      </w:r>
      <w:r w:rsidR="004A2E61" w:rsidRPr="004A2E61">
        <w:rPr>
          <w:rFonts w:cs="Arial"/>
          <w:bCs/>
          <w:color w:val="000000"/>
          <w:kern w:val="1"/>
          <w:sz w:val="22"/>
          <w:szCs w:val="22"/>
          <w:lang w:eastAsia="ar-SA"/>
        </w:rPr>
        <w:t xml:space="preserve"> pre programy</w:t>
      </w:r>
      <w:r w:rsidR="00BA67C8">
        <w:rPr>
          <w:rFonts w:cs="Arial"/>
          <w:bCs/>
          <w:color w:val="000000"/>
          <w:kern w:val="1"/>
          <w:sz w:val="22"/>
          <w:szCs w:val="22"/>
          <w:lang w:eastAsia="ar-SA"/>
        </w:rPr>
        <w:t>, ktorá je prílohou č. 5 k tejto zmluve.</w:t>
      </w:r>
    </w:p>
    <w:p w14:paraId="20B149B6" w14:textId="77777777" w:rsidR="00F5193B" w:rsidRPr="00D435B9" w:rsidRDefault="00F5193B" w:rsidP="00F5193B">
      <w:pPr>
        <w:pStyle w:val="Odsekzoznamu"/>
        <w:widowControl w:val="0"/>
        <w:tabs>
          <w:tab w:val="left" w:pos="426"/>
        </w:tabs>
        <w:overflowPunct/>
        <w:autoSpaceDE/>
        <w:autoSpaceDN/>
        <w:adjustRightInd/>
        <w:spacing w:after="60"/>
        <w:ind w:left="900" w:right="1"/>
        <w:jc w:val="both"/>
        <w:textAlignment w:val="auto"/>
        <w:rPr>
          <w:rFonts w:cs="Arial"/>
          <w:bCs/>
          <w:color w:val="000000"/>
          <w:kern w:val="1"/>
          <w:sz w:val="22"/>
          <w:szCs w:val="22"/>
          <w:lang w:eastAsia="ar-SA"/>
        </w:rPr>
      </w:pPr>
    </w:p>
    <w:p w14:paraId="4C6599F1" w14:textId="77777777" w:rsidR="007A0BE3" w:rsidRDefault="007A0BE3" w:rsidP="00FE4810">
      <w:pPr>
        <w:numPr>
          <w:ilvl w:val="0"/>
          <w:numId w:val="2"/>
        </w:numPr>
        <w:spacing w:after="0"/>
        <w:jc w:val="both"/>
        <w:rPr>
          <w:rFonts w:cs="Arial"/>
          <w:b/>
          <w:bCs/>
          <w:color w:val="000000"/>
          <w:kern w:val="1"/>
          <w:sz w:val="22"/>
          <w:szCs w:val="22"/>
          <w:lang w:eastAsia="ar-SA"/>
        </w:rPr>
      </w:pPr>
      <w:r w:rsidRPr="00340D0B">
        <w:rPr>
          <w:rFonts w:cs="Arial"/>
          <w:b/>
          <w:bCs/>
          <w:color w:val="000000"/>
          <w:kern w:val="1"/>
          <w:sz w:val="22"/>
          <w:szCs w:val="22"/>
          <w:lang w:eastAsia="ar-SA"/>
        </w:rPr>
        <w:lastRenderedPageBreak/>
        <w:t>Zmluvné pokuty, úrok z omeškania a zodpovednosť za škodu</w:t>
      </w:r>
    </w:p>
    <w:p w14:paraId="70CF8FAF" w14:textId="77777777" w:rsidR="00A44D85" w:rsidRPr="00A44D85" w:rsidRDefault="00A44D85" w:rsidP="00A44D85">
      <w:pPr>
        <w:pStyle w:val="Odsekzoznamu"/>
        <w:numPr>
          <w:ilvl w:val="0"/>
          <w:numId w:val="40"/>
        </w:numPr>
        <w:overflowPunct/>
        <w:spacing w:after="0"/>
        <w:jc w:val="both"/>
        <w:textAlignment w:val="auto"/>
        <w:rPr>
          <w:rFonts w:cs="Arial"/>
          <w:vanish/>
          <w:color w:val="000000"/>
          <w:kern w:val="1"/>
          <w:sz w:val="22"/>
          <w:szCs w:val="22"/>
          <w:lang w:eastAsia="ar-SA"/>
        </w:rPr>
      </w:pPr>
    </w:p>
    <w:p w14:paraId="5E6E3486" w14:textId="77777777" w:rsidR="00171098" w:rsidRDefault="00171098" w:rsidP="006523CF">
      <w:pPr>
        <w:overflowPunct/>
        <w:spacing w:after="0"/>
        <w:jc w:val="both"/>
        <w:textAlignment w:val="auto"/>
        <w:rPr>
          <w:rFonts w:cs="Arial"/>
          <w:color w:val="000000"/>
          <w:kern w:val="1"/>
          <w:sz w:val="22"/>
          <w:szCs w:val="22"/>
          <w:lang w:eastAsia="ar-SA"/>
        </w:rPr>
      </w:pPr>
    </w:p>
    <w:p w14:paraId="2778A238" w14:textId="1BD52005" w:rsidR="00315665" w:rsidRDefault="007A0BE3" w:rsidP="00171098">
      <w:pPr>
        <w:numPr>
          <w:ilvl w:val="1"/>
          <w:numId w:val="40"/>
        </w:numPr>
        <w:overflowPunct/>
        <w:spacing w:after="0"/>
        <w:ind w:left="567" w:hanging="567"/>
        <w:jc w:val="both"/>
        <w:textAlignment w:val="auto"/>
        <w:rPr>
          <w:rFonts w:cs="Arial"/>
          <w:color w:val="000000"/>
          <w:kern w:val="1"/>
          <w:sz w:val="22"/>
          <w:szCs w:val="22"/>
          <w:lang w:eastAsia="ar-SA"/>
        </w:rPr>
      </w:pPr>
      <w:r w:rsidRPr="004663EE">
        <w:rPr>
          <w:rFonts w:cs="Arial"/>
          <w:color w:val="000000"/>
          <w:kern w:val="1"/>
          <w:sz w:val="22"/>
          <w:szCs w:val="22"/>
          <w:lang w:eastAsia="ar-SA"/>
        </w:rPr>
        <w:t>V</w:t>
      </w:r>
      <w:r w:rsidR="007D48B4" w:rsidRPr="004663EE">
        <w:rPr>
          <w:rFonts w:cs="Arial"/>
          <w:color w:val="000000"/>
          <w:kern w:val="1"/>
          <w:sz w:val="22"/>
          <w:szCs w:val="22"/>
          <w:lang w:eastAsia="ar-SA"/>
        </w:rPr>
        <w:t> </w:t>
      </w:r>
      <w:r w:rsidRPr="004663EE">
        <w:rPr>
          <w:rFonts w:cs="Arial"/>
          <w:color w:val="000000"/>
          <w:kern w:val="1"/>
          <w:sz w:val="22"/>
          <w:szCs w:val="22"/>
          <w:lang w:eastAsia="ar-SA"/>
        </w:rPr>
        <w:t>prípade</w:t>
      </w:r>
      <w:r w:rsidR="007D48B4" w:rsidRPr="004663EE">
        <w:rPr>
          <w:rFonts w:cs="Arial"/>
          <w:color w:val="000000"/>
          <w:kern w:val="1"/>
          <w:sz w:val="22"/>
          <w:szCs w:val="22"/>
          <w:lang w:eastAsia="ar-SA"/>
        </w:rPr>
        <w:t>,</w:t>
      </w:r>
      <w:r w:rsidR="00315665" w:rsidRPr="004663EE">
        <w:rPr>
          <w:rFonts w:cs="Arial"/>
          <w:color w:val="000000"/>
          <w:kern w:val="1"/>
          <w:sz w:val="22"/>
          <w:szCs w:val="22"/>
          <w:lang w:eastAsia="ar-SA"/>
        </w:rPr>
        <w:t xml:space="preserve"> ak</w:t>
      </w:r>
      <w:r w:rsidRPr="004663EE">
        <w:rPr>
          <w:rFonts w:cs="Arial"/>
          <w:color w:val="000000"/>
          <w:kern w:val="1"/>
          <w:sz w:val="22"/>
          <w:szCs w:val="22"/>
          <w:lang w:eastAsia="ar-SA"/>
        </w:rPr>
        <w:t xml:space="preserve"> </w:t>
      </w:r>
      <w:r w:rsidR="00315665" w:rsidRPr="004663EE">
        <w:rPr>
          <w:rFonts w:cs="Arial"/>
          <w:color w:val="000000"/>
          <w:kern w:val="1"/>
          <w:sz w:val="22"/>
          <w:szCs w:val="22"/>
          <w:lang w:eastAsia="ar-SA"/>
        </w:rPr>
        <w:t>používateľ</w:t>
      </w:r>
      <w:r w:rsidR="007D48B4" w:rsidRPr="004663EE">
        <w:rPr>
          <w:rFonts w:cs="Arial"/>
          <w:color w:val="000000"/>
          <w:kern w:val="1"/>
          <w:sz w:val="22"/>
          <w:szCs w:val="22"/>
          <w:lang w:eastAsia="ar-SA"/>
        </w:rPr>
        <w:t>,</w:t>
      </w:r>
      <w:r w:rsidR="00315665" w:rsidRPr="004663EE">
        <w:rPr>
          <w:rFonts w:cs="Arial"/>
          <w:color w:val="000000"/>
          <w:kern w:val="1"/>
          <w:sz w:val="22"/>
          <w:szCs w:val="22"/>
          <w:lang w:eastAsia="ar-SA"/>
        </w:rPr>
        <w:t xml:space="preserve"> z</w:t>
      </w:r>
      <w:r w:rsidR="002A696B" w:rsidRPr="004663EE">
        <w:rPr>
          <w:rFonts w:cs="Arial"/>
          <w:color w:val="000000"/>
          <w:kern w:val="1"/>
          <w:sz w:val="22"/>
          <w:szCs w:val="22"/>
          <w:lang w:eastAsia="ar-SA"/>
        </w:rPr>
        <w:t> </w:t>
      </w:r>
      <w:r w:rsidR="00315665" w:rsidRPr="004663EE">
        <w:rPr>
          <w:rFonts w:cs="Arial"/>
          <w:color w:val="000000"/>
          <w:kern w:val="1"/>
          <w:sz w:val="22"/>
          <w:szCs w:val="22"/>
          <w:lang w:eastAsia="ar-SA"/>
        </w:rPr>
        <w:t>dôvodov</w:t>
      </w:r>
      <w:r w:rsidR="002A696B" w:rsidRPr="004663EE">
        <w:rPr>
          <w:rFonts w:cs="Arial"/>
          <w:color w:val="000000"/>
          <w:kern w:val="1"/>
          <w:sz w:val="22"/>
          <w:szCs w:val="22"/>
          <w:lang w:eastAsia="ar-SA"/>
        </w:rPr>
        <w:t xml:space="preserve"> spôsobených výlučne poskytovateľom</w:t>
      </w:r>
      <w:r w:rsidR="007D48B4" w:rsidRPr="004663EE">
        <w:rPr>
          <w:rFonts w:cs="Arial"/>
          <w:color w:val="000000"/>
          <w:kern w:val="1"/>
          <w:sz w:val="22"/>
          <w:szCs w:val="22"/>
          <w:lang w:eastAsia="ar-SA"/>
        </w:rPr>
        <w:t>,</w:t>
      </w:r>
      <w:r w:rsidR="002A696B" w:rsidRPr="004663EE">
        <w:rPr>
          <w:rFonts w:cs="Arial"/>
          <w:color w:val="000000"/>
          <w:kern w:val="1"/>
          <w:sz w:val="22"/>
          <w:szCs w:val="22"/>
          <w:lang w:eastAsia="ar-SA"/>
        </w:rPr>
        <w:t xml:space="preserve"> nebude môcť stiahnuť aktualizácie a opravy LSV IBM (ďalej len „</w:t>
      </w:r>
      <w:r w:rsidRPr="004663EE">
        <w:rPr>
          <w:rFonts w:cs="Arial"/>
          <w:color w:val="000000"/>
          <w:kern w:val="1"/>
          <w:sz w:val="22"/>
          <w:szCs w:val="22"/>
          <w:lang w:eastAsia="ar-SA"/>
        </w:rPr>
        <w:t>omeškani</w:t>
      </w:r>
      <w:r w:rsidR="002A696B" w:rsidRPr="004663EE">
        <w:rPr>
          <w:rFonts w:cs="Arial"/>
          <w:color w:val="000000"/>
          <w:kern w:val="1"/>
          <w:sz w:val="22"/>
          <w:szCs w:val="22"/>
          <w:lang w:eastAsia="ar-SA"/>
        </w:rPr>
        <w:t>e“), ktoré sú k dispozícii n</w:t>
      </w:r>
      <w:r w:rsidRPr="004663EE">
        <w:rPr>
          <w:rFonts w:cs="Arial"/>
          <w:color w:val="000000"/>
          <w:kern w:val="1"/>
          <w:sz w:val="22"/>
          <w:szCs w:val="22"/>
          <w:lang w:eastAsia="ar-SA"/>
        </w:rPr>
        <w:t>a</w:t>
      </w:r>
      <w:r w:rsidR="002A696B" w:rsidRPr="004663EE">
        <w:rPr>
          <w:rFonts w:cs="Arial"/>
          <w:color w:val="000000"/>
          <w:kern w:val="1"/>
          <w:sz w:val="22"/>
          <w:szCs w:val="22"/>
          <w:lang w:eastAsia="ar-SA"/>
        </w:rPr>
        <w:t xml:space="preserve"> internetovej stránke IBM </w:t>
      </w:r>
      <w:proofErr w:type="spellStart"/>
      <w:r w:rsidR="002A696B" w:rsidRPr="004663EE">
        <w:rPr>
          <w:rFonts w:cs="Arial"/>
          <w:color w:val="000000"/>
          <w:kern w:val="1"/>
          <w:sz w:val="22"/>
          <w:szCs w:val="22"/>
          <w:lang w:eastAsia="ar-SA"/>
        </w:rPr>
        <w:t>Support</w:t>
      </w:r>
      <w:proofErr w:type="spellEnd"/>
      <w:r w:rsidR="002A696B" w:rsidRPr="004663EE">
        <w:rPr>
          <w:rFonts w:cs="Arial"/>
          <w:color w:val="000000"/>
          <w:kern w:val="1"/>
          <w:sz w:val="22"/>
          <w:szCs w:val="22"/>
          <w:lang w:eastAsia="ar-SA"/>
        </w:rPr>
        <w:t xml:space="preserve">: </w:t>
      </w:r>
      <w:proofErr w:type="spellStart"/>
      <w:r w:rsidR="002A696B" w:rsidRPr="004663EE">
        <w:rPr>
          <w:rFonts w:cs="Arial"/>
          <w:color w:val="000000"/>
          <w:kern w:val="1"/>
          <w:sz w:val="22"/>
          <w:szCs w:val="22"/>
          <w:lang w:eastAsia="ar-SA"/>
        </w:rPr>
        <w:t>Fix</w:t>
      </w:r>
      <w:proofErr w:type="spellEnd"/>
      <w:r w:rsidR="002A696B" w:rsidRPr="004663EE">
        <w:rPr>
          <w:rFonts w:cs="Arial"/>
          <w:color w:val="000000"/>
          <w:kern w:val="1"/>
          <w:sz w:val="22"/>
          <w:szCs w:val="22"/>
          <w:lang w:eastAsia="ar-SA"/>
        </w:rPr>
        <w:t xml:space="preserve"> </w:t>
      </w:r>
      <w:proofErr w:type="spellStart"/>
      <w:r w:rsidR="002A696B" w:rsidRPr="004663EE">
        <w:rPr>
          <w:rFonts w:cs="Arial"/>
          <w:color w:val="000000"/>
          <w:kern w:val="1"/>
          <w:sz w:val="22"/>
          <w:szCs w:val="22"/>
          <w:lang w:eastAsia="ar-SA"/>
        </w:rPr>
        <w:t>Central</w:t>
      </w:r>
      <w:proofErr w:type="spellEnd"/>
      <w:r w:rsidR="007D48B4" w:rsidRPr="004663EE">
        <w:rPr>
          <w:rFonts w:cs="Arial"/>
          <w:color w:val="000000"/>
          <w:kern w:val="1"/>
          <w:sz w:val="22"/>
          <w:szCs w:val="22"/>
          <w:lang w:eastAsia="ar-SA"/>
        </w:rPr>
        <w:t>,</w:t>
      </w:r>
      <w:r w:rsidR="002A696B" w:rsidRPr="004663EE">
        <w:rPr>
          <w:rFonts w:cs="Arial"/>
          <w:color w:val="000000"/>
          <w:kern w:val="1"/>
          <w:sz w:val="22"/>
          <w:szCs w:val="22"/>
          <w:lang w:eastAsia="ar-SA"/>
        </w:rPr>
        <w:t xml:space="preserve"> ani po uplynutí primeranej, nie kratšej ako 3-dňovej lehoty potom</w:t>
      </w:r>
      <w:r w:rsidR="00713AB9" w:rsidRPr="004663EE">
        <w:rPr>
          <w:rFonts w:cs="Arial"/>
          <w:color w:val="000000"/>
          <w:kern w:val="1"/>
          <w:sz w:val="22"/>
          <w:szCs w:val="22"/>
          <w:lang w:eastAsia="ar-SA"/>
        </w:rPr>
        <w:t>,</w:t>
      </w:r>
      <w:r w:rsidR="002A696B" w:rsidRPr="004663EE">
        <w:rPr>
          <w:rFonts w:cs="Arial"/>
          <w:color w:val="000000"/>
          <w:kern w:val="1"/>
          <w:sz w:val="22"/>
          <w:szCs w:val="22"/>
          <w:lang w:eastAsia="ar-SA"/>
        </w:rPr>
        <w:t xml:space="preserve"> ako bolo predmetné omeškanie </w:t>
      </w:r>
      <w:r w:rsidR="007D48B4" w:rsidRPr="004663EE">
        <w:rPr>
          <w:rFonts w:cs="Arial"/>
          <w:color w:val="000000"/>
          <w:kern w:val="1"/>
          <w:sz w:val="22"/>
          <w:szCs w:val="22"/>
          <w:lang w:eastAsia="ar-SA"/>
        </w:rPr>
        <w:t>písomne notifikované</w:t>
      </w:r>
      <w:r w:rsidRPr="004663EE">
        <w:rPr>
          <w:rFonts w:cs="Arial"/>
          <w:color w:val="000000"/>
          <w:kern w:val="1"/>
          <w:sz w:val="22"/>
          <w:szCs w:val="22"/>
          <w:lang w:eastAsia="ar-SA"/>
        </w:rPr>
        <w:t xml:space="preserve"> poskytovateľ</w:t>
      </w:r>
      <w:r w:rsidR="007D48B4" w:rsidRPr="004663EE">
        <w:rPr>
          <w:rFonts w:cs="Arial"/>
          <w:color w:val="000000"/>
          <w:kern w:val="1"/>
          <w:sz w:val="22"/>
          <w:szCs w:val="22"/>
          <w:lang w:eastAsia="ar-SA"/>
        </w:rPr>
        <w:t>ovi</w:t>
      </w:r>
      <w:r w:rsidRPr="004663EE">
        <w:rPr>
          <w:rFonts w:cs="Arial"/>
          <w:color w:val="000000"/>
          <w:kern w:val="1"/>
          <w:sz w:val="22"/>
          <w:szCs w:val="22"/>
          <w:lang w:eastAsia="ar-SA"/>
        </w:rPr>
        <w:t xml:space="preserve">, </w:t>
      </w:r>
      <w:r w:rsidR="00B83826" w:rsidRPr="004663EE">
        <w:rPr>
          <w:rFonts w:cs="Arial"/>
          <w:color w:val="000000"/>
          <w:kern w:val="1"/>
          <w:sz w:val="22"/>
          <w:szCs w:val="22"/>
          <w:lang w:eastAsia="ar-SA"/>
        </w:rPr>
        <w:t>použí</w:t>
      </w:r>
      <w:r w:rsidRPr="004663EE">
        <w:rPr>
          <w:rFonts w:cs="Arial"/>
          <w:color w:val="000000"/>
          <w:kern w:val="1"/>
          <w:sz w:val="22"/>
          <w:szCs w:val="22"/>
          <w:lang w:eastAsia="ar-SA"/>
        </w:rPr>
        <w:t xml:space="preserve">vateľ je oprávnený uplatniť si nárok na zmluvnú pokutu vo výške </w:t>
      </w:r>
      <w:r w:rsidR="007D48B4" w:rsidRPr="004663EE">
        <w:rPr>
          <w:rFonts w:cs="Arial"/>
          <w:color w:val="000000"/>
          <w:kern w:val="1"/>
          <w:sz w:val="22"/>
          <w:szCs w:val="22"/>
          <w:lang w:eastAsia="ar-SA"/>
        </w:rPr>
        <w:t>5</w:t>
      </w:r>
      <w:r w:rsidR="00037668" w:rsidRPr="004663EE">
        <w:rPr>
          <w:rFonts w:cs="Arial"/>
          <w:color w:val="000000"/>
          <w:kern w:val="1"/>
          <w:sz w:val="22"/>
          <w:szCs w:val="22"/>
          <w:lang w:eastAsia="ar-SA"/>
        </w:rPr>
        <w:t>00,-</w:t>
      </w:r>
      <w:r w:rsidRPr="004663EE">
        <w:rPr>
          <w:rFonts w:cs="Arial"/>
          <w:color w:val="000000"/>
          <w:kern w:val="1"/>
          <w:sz w:val="22"/>
          <w:szCs w:val="22"/>
          <w:lang w:eastAsia="ar-SA"/>
        </w:rPr>
        <w:t xml:space="preserve"> EUR za</w:t>
      </w:r>
      <w:r w:rsidR="00B83826" w:rsidRPr="004663EE">
        <w:rPr>
          <w:rFonts w:cs="Arial"/>
          <w:color w:val="000000"/>
          <w:kern w:val="1"/>
          <w:sz w:val="22"/>
          <w:szCs w:val="22"/>
          <w:lang w:eastAsia="ar-SA"/>
        </w:rPr>
        <w:t> </w:t>
      </w:r>
      <w:r w:rsidRPr="004663EE">
        <w:rPr>
          <w:rFonts w:cs="Arial"/>
          <w:color w:val="000000"/>
          <w:kern w:val="1"/>
          <w:sz w:val="22"/>
          <w:szCs w:val="22"/>
          <w:lang w:eastAsia="ar-SA"/>
        </w:rPr>
        <w:t xml:space="preserve">každý, aj začatý deň omeškania. Poskytovateľ sa zaväzuje, že takúto zmluvnú pokutu zaplatí </w:t>
      </w:r>
      <w:r w:rsidR="00B83826" w:rsidRPr="004663EE">
        <w:rPr>
          <w:rFonts w:cs="Arial"/>
          <w:color w:val="000000"/>
          <w:kern w:val="1"/>
          <w:sz w:val="22"/>
          <w:szCs w:val="22"/>
          <w:lang w:eastAsia="ar-SA"/>
        </w:rPr>
        <w:t>použí</w:t>
      </w:r>
      <w:r w:rsidRPr="004663EE">
        <w:rPr>
          <w:rFonts w:cs="Arial"/>
          <w:color w:val="000000"/>
          <w:kern w:val="1"/>
          <w:sz w:val="22"/>
          <w:szCs w:val="22"/>
          <w:lang w:eastAsia="ar-SA"/>
        </w:rPr>
        <w:t xml:space="preserve">vateľovi najneskôr do tridsať (30) dní odo dňa jej uplatnenia </w:t>
      </w:r>
      <w:r w:rsidR="00B83826" w:rsidRPr="004663EE">
        <w:rPr>
          <w:rFonts w:cs="Arial"/>
          <w:color w:val="000000"/>
          <w:kern w:val="1"/>
          <w:sz w:val="22"/>
          <w:szCs w:val="22"/>
          <w:lang w:eastAsia="ar-SA"/>
        </w:rPr>
        <w:t>použí</w:t>
      </w:r>
      <w:r w:rsidRPr="004663EE">
        <w:rPr>
          <w:rFonts w:cs="Arial"/>
          <w:color w:val="000000"/>
          <w:kern w:val="1"/>
          <w:sz w:val="22"/>
          <w:szCs w:val="22"/>
          <w:lang w:eastAsia="ar-SA"/>
        </w:rPr>
        <w:t>vateľom.</w:t>
      </w:r>
      <w:r w:rsidR="007D48B4" w:rsidRPr="004663EE">
        <w:rPr>
          <w:rFonts w:cs="Arial"/>
          <w:color w:val="000000"/>
          <w:kern w:val="1"/>
          <w:sz w:val="22"/>
          <w:szCs w:val="22"/>
          <w:lang w:eastAsia="ar-SA"/>
        </w:rPr>
        <w:t xml:space="preserve"> Celková kumulatívna suma všetkých zmluvných pokút uplatnených používateľom na základe zmluvy nesmie prekročiť sumu </w:t>
      </w:r>
      <w:r w:rsidR="00783DA1" w:rsidRPr="004663EE">
        <w:rPr>
          <w:rFonts w:cs="Arial"/>
          <w:color w:val="000000"/>
          <w:kern w:val="1"/>
          <w:sz w:val="22"/>
          <w:szCs w:val="22"/>
          <w:lang w:eastAsia="ar-SA"/>
        </w:rPr>
        <w:t>5</w:t>
      </w:r>
      <w:r w:rsidR="007D48B4" w:rsidRPr="004663EE">
        <w:rPr>
          <w:rFonts w:cs="Arial"/>
          <w:color w:val="000000"/>
          <w:kern w:val="1"/>
          <w:sz w:val="22"/>
          <w:szCs w:val="22"/>
          <w:lang w:eastAsia="ar-SA"/>
        </w:rPr>
        <w:t xml:space="preserve">0% dvanásťmesačných poplatkov zaplatených používateľom v príslušnom 12-mesačnom období, počas ktorého k omeškaniu došlo. </w:t>
      </w:r>
      <w:r w:rsidR="007D48B4" w:rsidRPr="00171098">
        <w:rPr>
          <w:rFonts w:cs="Arial"/>
          <w:color w:val="000000"/>
          <w:kern w:val="1"/>
          <w:sz w:val="22"/>
          <w:szCs w:val="22"/>
          <w:lang w:eastAsia="ar-SA"/>
        </w:rPr>
        <w:t>Používateľ nemá nárok na uplatnenie zmluvnej pokuty podľa tohto bodu</w:t>
      </w:r>
      <w:r w:rsidR="006A6A3F" w:rsidRPr="00171098">
        <w:rPr>
          <w:rFonts w:cs="Arial"/>
          <w:color w:val="000000"/>
          <w:kern w:val="1"/>
          <w:sz w:val="22"/>
          <w:szCs w:val="22"/>
          <w:lang w:eastAsia="ar-SA"/>
        </w:rPr>
        <w:t>, pokiaľ k omeškaniu</w:t>
      </w:r>
      <w:r w:rsidR="007D48B4" w:rsidRPr="00171098">
        <w:rPr>
          <w:rFonts w:cs="Arial"/>
          <w:color w:val="000000"/>
          <w:kern w:val="1"/>
          <w:sz w:val="22"/>
          <w:szCs w:val="22"/>
          <w:lang w:eastAsia="ar-SA"/>
        </w:rPr>
        <w:t xml:space="preserve"> doš</w:t>
      </w:r>
      <w:r w:rsidR="006A6A3F" w:rsidRPr="00171098">
        <w:rPr>
          <w:rFonts w:cs="Arial"/>
          <w:color w:val="000000"/>
          <w:kern w:val="1"/>
          <w:sz w:val="22"/>
          <w:szCs w:val="22"/>
          <w:lang w:eastAsia="ar-SA"/>
        </w:rPr>
        <w:t xml:space="preserve">lo z dôvodov na strane používateľa </w:t>
      </w:r>
      <w:r w:rsidR="007D48B4" w:rsidRPr="00171098">
        <w:rPr>
          <w:rFonts w:cs="Arial"/>
          <w:color w:val="000000"/>
          <w:kern w:val="1"/>
          <w:sz w:val="22"/>
          <w:szCs w:val="22"/>
          <w:lang w:eastAsia="ar-SA"/>
        </w:rPr>
        <w:t>a</w:t>
      </w:r>
      <w:r w:rsidR="00713AB9" w:rsidRPr="00171098">
        <w:rPr>
          <w:rFonts w:cs="Arial"/>
          <w:color w:val="000000"/>
          <w:kern w:val="1"/>
          <w:sz w:val="22"/>
          <w:szCs w:val="22"/>
          <w:lang w:eastAsia="ar-SA"/>
        </w:rPr>
        <w:t>/alebo v dôsledku</w:t>
      </w:r>
      <w:r w:rsidR="007D48B4" w:rsidRPr="00171098">
        <w:rPr>
          <w:rFonts w:cs="Arial"/>
          <w:color w:val="000000"/>
          <w:kern w:val="1"/>
          <w:sz w:val="22"/>
          <w:szCs w:val="22"/>
          <w:lang w:eastAsia="ar-SA"/>
        </w:rPr>
        <w:t xml:space="preserve"> existencie okolností vylučujúcich zodpovednosť v zmysle </w:t>
      </w:r>
      <w:proofErr w:type="spellStart"/>
      <w:r w:rsidR="007D48B4" w:rsidRPr="00171098">
        <w:rPr>
          <w:rFonts w:cs="Arial"/>
          <w:color w:val="000000"/>
          <w:kern w:val="1"/>
          <w:sz w:val="22"/>
          <w:szCs w:val="22"/>
          <w:lang w:eastAsia="ar-SA"/>
        </w:rPr>
        <w:t>ust</w:t>
      </w:r>
      <w:proofErr w:type="spellEnd"/>
      <w:r w:rsidR="007D48B4" w:rsidRPr="00171098">
        <w:rPr>
          <w:rFonts w:cs="Arial"/>
          <w:color w:val="000000"/>
          <w:kern w:val="1"/>
          <w:sz w:val="22"/>
          <w:szCs w:val="22"/>
          <w:lang w:eastAsia="ar-SA"/>
        </w:rPr>
        <w:t xml:space="preserve">. § 374 Obchodného zákonníka. </w:t>
      </w:r>
    </w:p>
    <w:p w14:paraId="26EFB38C" w14:textId="77777777" w:rsidR="007A0BE3" w:rsidRDefault="007A0BE3" w:rsidP="00A44D85">
      <w:pPr>
        <w:numPr>
          <w:ilvl w:val="1"/>
          <w:numId w:val="40"/>
        </w:numPr>
        <w:overflowPunct/>
        <w:spacing w:after="0"/>
        <w:ind w:left="567" w:hanging="567"/>
        <w:jc w:val="both"/>
        <w:textAlignment w:val="auto"/>
        <w:rPr>
          <w:rFonts w:cs="Arial"/>
          <w:color w:val="000000"/>
          <w:kern w:val="1"/>
          <w:sz w:val="22"/>
          <w:szCs w:val="22"/>
          <w:lang w:eastAsia="ar-SA"/>
        </w:rPr>
      </w:pPr>
      <w:r w:rsidRPr="00D435B9">
        <w:rPr>
          <w:rFonts w:cs="Arial"/>
          <w:color w:val="000000"/>
          <w:kern w:val="1"/>
          <w:sz w:val="22"/>
          <w:szCs w:val="22"/>
          <w:lang w:eastAsia="ar-SA"/>
        </w:rPr>
        <w:t xml:space="preserve">V </w:t>
      </w:r>
      <w:r w:rsidRPr="00A44D85">
        <w:rPr>
          <w:rFonts w:cs="Arial"/>
          <w:bCs/>
          <w:color w:val="000000"/>
          <w:kern w:val="1"/>
          <w:sz w:val="22"/>
          <w:szCs w:val="22"/>
          <w:lang w:eastAsia="ar-SA"/>
        </w:rPr>
        <w:t>prípade</w:t>
      </w:r>
      <w:r w:rsidRPr="00D435B9">
        <w:rPr>
          <w:rFonts w:cs="Arial"/>
          <w:color w:val="000000"/>
          <w:kern w:val="1"/>
          <w:sz w:val="22"/>
          <w:szCs w:val="22"/>
          <w:lang w:eastAsia="ar-SA"/>
        </w:rPr>
        <w:t xml:space="preserve"> omeškania </w:t>
      </w:r>
      <w:r w:rsidR="00B83826">
        <w:rPr>
          <w:rFonts w:cs="Arial"/>
          <w:color w:val="000000"/>
          <w:kern w:val="1"/>
          <w:sz w:val="22"/>
          <w:szCs w:val="22"/>
          <w:lang w:eastAsia="ar-SA"/>
        </w:rPr>
        <w:t>použí</w:t>
      </w:r>
      <w:r w:rsidRPr="00D435B9">
        <w:rPr>
          <w:rFonts w:cs="Arial"/>
          <w:color w:val="000000"/>
          <w:kern w:val="1"/>
          <w:sz w:val="22"/>
          <w:szCs w:val="22"/>
          <w:lang w:eastAsia="ar-SA"/>
        </w:rPr>
        <w:t xml:space="preserve">vateľa s úhradou faktúry v dohodnutej lehote je poskytovateľ oprávnený uplatniť si nárok na úrok z omeškania maximálne vo výške určenej nariadením vlády Slovenskej republiky č. 21/2013 Z. z., ktorým sa vykonávajú niektoré ustanovenia Obchodného zákonníka v znení nariadenia vlády č. 303/2014 Z. z. </w:t>
      </w:r>
      <w:r w:rsidR="00B83826">
        <w:rPr>
          <w:rFonts w:cs="Arial"/>
          <w:color w:val="000000"/>
          <w:kern w:val="1"/>
          <w:sz w:val="22"/>
          <w:szCs w:val="22"/>
          <w:lang w:eastAsia="ar-SA"/>
        </w:rPr>
        <w:t>Použí</w:t>
      </w:r>
      <w:r w:rsidRPr="00D435B9">
        <w:rPr>
          <w:rFonts w:cs="Arial"/>
          <w:color w:val="000000"/>
          <w:kern w:val="1"/>
          <w:sz w:val="22"/>
          <w:szCs w:val="22"/>
          <w:lang w:eastAsia="ar-SA"/>
        </w:rPr>
        <w:t>vateľ sa zaväzuje, že takýto úrok z omeškania zaplatí poskytovateľovi najneskôr do tridsať (30) dní odo dňa doručenia jeho vyúčtovania na základe faktúry.</w:t>
      </w:r>
    </w:p>
    <w:p w14:paraId="28F99C53" w14:textId="44C04D93" w:rsidR="007A0BE3" w:rsidRDefault="007A0BE3" w:rsidP="00FE4810">
      <w:pPr>
        <w:numPr>
          <w:ilvl w:val="1"/>
          <w:numId w:val="40"/>
        </w:numPr>
        <w:overflowPunct/>
        <w:spacing w:after="0"/>
        <w:ind w:left="567" w:hanging="567"/>
        <w:jc w:val="both"/>
        <w:textAlignment w:val="auto"/>
        <w:rPr>
          <w:rFonts w:cs="Arial"/>
          <w:color w:val="000000"/>
          <w:kern w:val="1"/>
          <w:sz w:val="22"/>
          <w:szCs w:val="22"/>
          <w:lang w:eastAsia="ar-SA"/>
        </w:rPr>
      </w:pPr>
      <w:r w:rsidRPr="00D95AA6">
        <w:rPr>
          <w:rFonts w:cs="Arial"/>
          <w:color w:val="000000"/>
          <w:kern w:val="1"/>
          <w:sz w:val="22"/>
          <w:szCs w:val="22"/>
          <w:lang w:eastAsia="ar-SA"/>
        </w:rPr>
        <w:t xml:space="preserve">Zmluvné strany súhlasia so započítaním vzájomných </w:t>
      </w:r>
      <w:r w:rsidR="00FE4810">
        <w:rPr>
          <w:rFonts w:cs="Arial"/>
          <w:color w:val="000000"/>
          <w:kern w:val="1"/>
          <w:sz w:val="22"/>
          <w:szCs w:val="22"/>
          <w:lang w:eastAsia="ar-SA"/>
        </w:rPr>
        <w:t xml:space="preserve">pohľadávok vyplývajúcich </w:t>
      </w:r>
      <w:r w:rsidRPr="00D95AA6">
        <w:rPr>
          <w:rFonts w:cs="Arial"/>
          <w:color w:val="000000"/>
          <w:kern w:val="1"/>
          <w:sz w:val="22"/>
          <w:szCs w:val="22"/>
          <w:lang w:eastAsia="ar-SA"/>
        </w:rPr>
        <w:t>z</w:t>
      </w:r>
      <w:r w:rsidR="00DB4855" w:rsidRPr="00D95AA6">
        <w:rPr>
          <w:rFonts w:cs="Arial"/>
          <w:color w:val="000000"/>
          <w:kern w:val="1"/>
          <w:sz w:val="22"/>
          <w:szCs w:val="22"/>
          <w:lang w:eastAsia="ar-SA"/>
        </w:rPr>
        <w:t> </w:t>
      </w:r>
      <w:r w:rsidRPr="00D95AA6">
        <w:rPr>
          <w:rFonts w:cs="Arial"/>
          <w:color w:val="000000"/>
          <w:kern w:val="1"/>
          <w:sz w:val="22"/>
          <w:szCs w:val="22"/>
          <w:lang w:eastAsia="ar-SA"/>
        </w:rPr>
        <w:t>tejto</w:t>
      </w:r>
      <w:r w:rsidR="00DB4855" w:rsidRPr="00D95AA6">
        <w:rPr>
          <w:rFonts w:cs="Arial"/>
          <w:color w:val="000000"/>
          <w:kern w:val="1"/>
          <w:sz w:val="22"/>
          <w:szCs w:val="22"/>
          <w:lang w:eastAsia="ar-SA"/>
        </w:rPr>
        <w:t> </w:t>
      </w:r>
      <w:r w:rsidRPr="00D95AA6">
        <w:rPr>
          <w:rFonts w:cs="Arial"/>
          <w:color w:val="000000"/>
          <w:kern w:val="1"/>
          <w:sz w:val="22"/>
          <w:szCs w:val="22"/>
          <w:lang w:eastAsia="ar-SA"/>
        </w:rPr>
        <w:t xml:space="preserve">zmluvy v súlade s § 364 Obchodného zákonníka. </w:t>
      </w:r>
    </w:p>
    <w:p w14:paraId="57746FBE" w14:textId="77777777" w:rsidR="00F558C2" w:rsidRPr="00D95AA6" w:rsidRDefault="00F558C2" w:rsidP="00D95AA6">
      <w:pPr>
        <w:overflowPunct/>
        <w:spacing w:after="0"/>
        <w:jc w:val="both"/>
        <w:textAlignment w:val="auto"/>
        <w:rPr>
          <w:rFonts w:cs="Arial"/>
          <w:bCs/>
          <w:sz w:val="22"/>
          <w:szCs w:val="22"/>
        </w:rPr>
      </w:pPr>
    </w:p>
    <w:p w14:paraId="0AEEEC08" w14:textId="77777777" w:rsidR="00A757EA" w:rsidRPr="001A1539" w:rsidRDefault="006F1D7E" w:rsidP="005E303E">
      <w:pPr>
        <w:numPr>
          <w:ilvl w:val="0"/>
          <w:numId w:val="2"/>
        </w:numPr>
        <w:spacing w:after="0"/>
        <w:jc w:val="both"/>
        <w:rPr>
          <w:rFonts w:cs="Arial"/>
          <w:b/>
          <w:sz w:val="22"/>
          <w:szCs w:val="22"/>
        </w:rPr>
      </w:pPr>
      <w:r>
        <w:rPr>
          <w:rFonts w:cs="Arial"/>
          <w:b/>
          <w:sz w:val="22"/>
          <w:szCs w:val="22"/>
        </w:rPr>
        <w:t>Ochrana dôverných informácií, informačná a </w:t>
      </w:r>
      <w:r w:rsidRPr="001A1539">
        <w:rPr>
          <w:rFonts w:cs="Arial"/>
          <w:b/>
          <w:sz w:val="22"/>
          <w:szCs w:val="22"/>
        </w:rPr>
        <w:t xml:space="preserve">kybernetická bezpečnosť </w:t>
      </w:r>
    </w:p>
    <w:p w14:paraId="0AE19426" w14:textId="77777777" w:rsidR="00EB4B08" w:rsidRPr="00EB4B08" w:rsidRDefault="00EB4B08" w:rsidP="00EB4B08">
      <w:pPr>
        <w:pStyle w:val="Odsekzoznamu"/>
        <w:numPr>
          <w:ilvl w:val="0"/>
          <w:numId w:val="40"/>
        </w:numPr>
        <w:overflowPunct/>
        <w:spacing w:after="0"/>
        <w:jc w:val="both"/>
        <w:textAlignment w:val="auto"/>
        <w:rPr>
          <w:rFonts w:cs="Arial"/>
          <w:vanish/>
          <w:sz w:val="22"/>
          <w:szCs w:val="22"/>
        </w:rPr>
      </w:pPr>
    </w:p>
    <w:p w14:paraId="0AFD33D9" w14:textId="77777777" w:rsidR="00A757EA" w:rsidRPr="00172120" w:rsidRDefault="00A757EA" w:rsidP="00EB4B08">
      <w:pPr>
        <w:numPr>
          <w:ilvl w:val="1"/>
          <w:numId w:val="40"/>
        </w:numPr>
        <w:overflowPunct/>
        <w:spacing w:after="0"/>
        <w:ind w:left="567" w:hanging="567"/>
        <w:jc w:val="both"/>
        <w:textAlignment w:val="auto"/>
        <w:rPr>
          <w:rFonts w:cs="Arial"/>
          <w:sz w:val="22"/>
          <w:szCs w:val="22"/>
        </w:rPr>
      </w:pPr>
      <w:r w:rsidRPr="00EB4B08">
        <w:rPr>
          <w:rFonts w:cs="Arial"/>
          <w:color w:val="000000"/>
          <w:kern w:val="1"/>
          <w:sz w:val="22"/>
          <w:szCs w:val="22"/>
          <w:lang w:eastAsia="ar-SA"/>
        </w:rPr>
        <w:t>Poskytovateľ</w:t>
      </w:r>
      <w:r w:rsidRPr="00172120">
        <w:rPr>
          <w:rFonts w:cs="Arial"/>
          <w:sz w:val="22"/>
          <w:szCs w:val="22"/>
        </w:rPr>
        <w:t xml:space="preserve"> vyhlasuje, že bol oboznámený s informáciou, že </w:t>
      </w:r>
      <w:r w:rsidR="00894CC8" w:rsidRPr="00172120">
        <w:rPr>
          <w:rFonts w:cs="Arial"/>
          <w:sz w:val="22"/>
          <w:szCs w:val="22"/>
        </w:rPr>
        <w:t xml:space="preserve">používateľ </w:t>
      </w:r>
      <w:r w:rsidRPr="00172120">
        <w:rPr>
          <w:rFonts w:cs="Arial"/>
          <w:sz w:val="22"/>
          <w:szCs w:val="22"/>
        </w:rPr>
        <w:t>prevádzkuje informačný systém, ktorý podlieha režimu ochrany podľa zákona č. 461/2003 Z. z. o sociálnom poistení v znení neskorších predpisov</w:t>
      </w:r>
      <w:r w:rsidR="00A21FEA">
        <w:rPr>
          <w:rFonts w:cs="Arial"/>
          <w:sz w:val="22"/>
          <w:szCs w:val="22"/>
        </w:rPr>
        <w:t xml:space="preserve">, zákona č. 275/2006 Z. z. o informačných systémoch verejnej </w:t>
      </w:r>
      <w:r w:rsidR="003D06DE">
        <w:rPr>
          <w:rFonts w:cs="Arial"/>
          <w:sz w:val="22"/>
          <w:szCs w:val="22"/>
        </w:rPr>
        <w:t>správy a o zmene a doplnení niektorých zákonov v znení</w:t>
      </w:r>
      <w:r w:rsidR="00A21FEA">
        <w:rPr>
          <w:rFonts w:cs="Arial"/>
          <w:sz w:val="22"/>
          <w:szCs w:val="22"/>
        </w:rPr>
        <w:t xml:space="preserve"> neskorších predpisov, zákona č. 69/2018 Z. z.</w:t>
      </w:r>
      <w:r w:rsidR="003D06DE">
        <w:rPr>
          <w:rFonts w:cs="Arial"/>
          <w:sz w:val="22"/>
          <w:szCs w:val="22"/>
        </w:rPr>
        <w:t xml:space="preserve"> o kybernetickej bezpečnosti a o zmene a doplnení niektorých zákonov</w:t>
      </w:r>
      <w:r w:rsidRPr="00172120">
        <w:rPr>
          <w:rFonts w:cs="Arial"/>
          <w:sz w:val="22"/>
          <w:szCs w:val="22"/>
        </w:rPr>
        <w:t xml:space="preserve"> a zákona č. 1</w:t>
      </w:r>
      <w:r w:rsidR="002600F8">
        <w:rPr>
          <w:rFonts w:cs="Arial"/>
          <w:sz w:val="22"/>
          <w:szCs w:val="22"/>
        </w:rPr>
        <w:t>8</w:t>
      </w:r>
      <w:r w:rsidRPr="00172120">
        <w:rPr>
          <w:rFonts w:cs="Arial"/>
          <w:sz w:val="22"/>
          <w:szCs w:val="22"/>
        </w:rPr>
        <w:t>/201</w:t>
      </w:r>
      <w:r w:rsidR="002600F8">
        <w:rPr>
          <w:rFonts w:cs="Arial"/>
          <w:sz w:val="22"/>
          <w:szCs w:val="22"/>
        </w:rPr>
        <w:t>8</w:t>
      </w:r>
      <w:r w:rsidRPr="00172120">
        <w:rPr>
          <w:rFonts w:cs="Arial"/>
          <w:sz w:val="22"/>
          <w:szCs w:val="22"/>
        </w:rPr>
        <w:t xml:space="preserve"> Z. z. o ochrane osobných údajov a o zmene a doplnení niektorých zákonov (ďalej len „zákon“). </w:t>
      </w:r>
    </w:p>
    <w:p w14:paraId="2EBACE98" w14:textId="77777777" w:rsidR="00A757EA" w:rsidRPr="00172120" w:rsidRDefault="00A757EA" w:rsidP="00EB4B08">
      <w:pPr>
        <w:numPr>
          <w:ilvl w:val="1"/>
          <w:numId w:val="40"/>
        </w:numPr>
        <w:overflowPunct/>
        <w:spacing w:after="0"/>
        <w:ind w:left="567" w:hanging="567"/>
        <w:jc w:val="both"/>
        <w:textAlignment w:val="auto"/>
        <w:rPr>
          <w:rFonts w:cs="Arial"/>
          <w:sz w:val="22"/>
          <w:szCs w:val="22"/>
        </w:rPr>
      </w:pPr>
      <w:r w:rsidRPr="00EB4B08">
        <w:rPr>
          <w:rFonts w:cs="Arial"/>
          <w:color w:val="000000"/>
          <w:kern w:val="1"/>
          <w:sz w:val="22"/>
          <w:szCs w:val="22"/>
          <w:lang w:eastAsia="ar-SA"/>
        </w:rPr>
        <w:t>Poskytovateľ</w:t>
      </w:r>
      <w:r w:rsidRPr="00172120">
        <w:rPr>
          <w:rFonts w:cs="Arial"/>
          <w:kern w:val="20"/>
          <w:sz w:val="22"/>
          <w:szCs w:val="22"/>
        </w:rPr>
        <w:t xml:space="preserve"> sa zaväzuje:</w:t>
      </w:r>
    </w:p>
    <w:p w14:paraId="4F9470FD" w14:textId="77777777" w:rsidR="00A757EA" w:rsidRPr="00EB4B08" w:rsidRDefault="00A757EA" w:rsidP="00EB4B08">
      <w:pPr>
        <w:pStyle w:val="Nzov"/>
        <w:numPr>
          <w:ilvl w:val="0"/>
          <w:numId w:val="41"/>
        </w:numPr>
        <w:overflowPunct/>
        <w:autoSpaceDE/>
        <w:autoSpaceDN/>
        <w:adjustRightInd/>
        <w:spacing w:before="0" w:after="0"/>
        <w:ind w:left="1276" w:hanging="283"/>
        <w:jc w:val="both"/>
        <w:textAlignment w:val="auto"/>
        <w:rPr>
          <w:rFonts w:ascii="Arial" w:hAnsi="Arial" w:cs="Arial"/>
          <w:b w:val="0"/>
          <w:kern w:val="20"/>
          <w:sz w:val="22"/>
          <w:szCs w:val="22"/>
        </w:rPr>
      </w:pPr>
      <w:r w:rsidRPr="00EB4B08">
        <w:rPr>
          <w:rFonts w:ascii="Arial" w:hAnsi="Arial" w:cs="Arial"/>
          <w:b w:val="0"/>
          <w:kern w:val="20"/>
          <w:sz w:val="22"/>
          <w:szCs w:val="22"/>
        </w:rPr>
        <w:t>zachovávať mlčanlivosť o všetkých skutočnostiach</w:t>
      </w:r>
      <w:r w:rsidR="002600F8" w:rsidRPr="00EB4B08">
        <w:rPr>
          <w:rFonts w:ascii="Arial" w:hAnsi="Arial" w:cs="Arial"/>
          <w:b w:val="0"/>
          <w:kern w:val="20"/>
          <w:sz w:val="22"/>
          <w:szCs w:val="22"/>
        </w:rPr>
        <w:t>,</w:t>
      </w:r>
      <w:r w:rsidR="00601292" w:rsidRPr="00EB4B08">
        <w:rPr>
          <w:rFonts w:ascii="Arial" w:hAnsi="Arial" w:cs="Arial"/>
          <w:b w:val="0"/>
          <w:kern w:val="20"/>
          <w:sz w:val="22"/>
          <w:szCs w:val="22"/>
        </w:rPr>
        <w:t xml:space="preserve"> ktoré </w:t>
      </w:r>
      <w:r w:rsidR="003A4341" w:rsidRPr="00EB4B08">
        <w:rPr>
          <w:rFonts w:ascii="Arial" w:hAnsi="Arial" w:cs="Arial"/>
          <w:b w:val="0"/>
          <w:kern w:val="20"/>
          <w:sz w:val="22"/>
          <w:szCs w:val="22"/>
        </w:rPr>
        <w:t>p</w:t>
      </w:r>
      <w:r w:rsidR="00601292" w:rsidRPr="00EB4B08">
        <w:rPr>
          <w:rFonts w:ascii="Arial" w:hAnsi="Arial" w:cs="Arial"/>
          <w:b w:val="0"/>
          <w:kern w:val="20"/>
          <w:sz w:val="22"/>
          <w:szCs w:val="22"/>
        </w:rPr>
        <w:t>o</w:t>
      </w:r>
      <w:r w:rsidR="003A4341" w:rsidRPr="00EB4B08">
        <w:rPr>
          <w:rFonts w:ascii="Arial" w:hAnsi="Arial" w:cs="Arial"/>
          <w:b w:val="0"/>
          <w:kern w:val="20"/>
          <w:sz w:val="22"/>
          <w:szCs w:val="22"/>
        </w:rPr>
        <w:t>uží</w:t>
      </w:r>
      <w:r w:rsidR="00601292" w:rsidRPr="00EB4B08">
        <w:rPr>
          <w:rFonts w:ascii="Arial" w:hAnsi="Arial" w:cs="Arial"/>
          <w:b w:val="0"/>
          <w:kern w:val="20"/>
          <w:sz w:val="22"/>
          <w:szCs w:val="22"/>
        </w:rPr>
        <w:t>vateľ</w:t>
      </w:r>
      <w:r w:rsidR="003A4341" w:rsidRPr="00EB4B08">
        <w:rPr>
          <w:rFonts w:ascii="Arial" w:hAnsi="Arial" w:cs="Arial"/>
          <w:b w:val="0"/>
          <w:kern w:val="20"/>
          <w:sz w:val="22"/>
          <w:szCs w:val="22"/>
        </w:rPr>
        <w:t xml:space="preserve"> jednoznačne označil alebo určil</w:t>
      </w:r>
      <w:r w:rsidR="00601292" w:rsidRPr="00EB4B08">
        <w:rPr>
          <w:rFonts w:ascii="Arial" w:hAnsi="Arial" w:cs="Arial"/>
          <w:b w:val="0"/>
          <w:kern w:val="20"/>
          <w:sz w:val="22"/>
          <w:szCs w:val="22"/>
        </w:rPr>
        <w:t xml:space="preserve"> ako „dôverné“ (ďalej len „dôverné informácie“)</w:t>
      </w:r>
      <w:r w:rsidRPr="00EB4B08">
        <w:rPr>
          <w:rFonts w:ascii="Arial" w:hAnsi="Arial" w:cs="Arial"/>
          <w:b w:val="0"/>
          <w:kern w:val="20"/>
          <w:sz w:val="22"/>
          <w:szCs w:val="22"/>
        </w:rPr>
        <w:t>,</w:t>
      </w:r>
    </w:p>
    <w:p w14:paraId="0CBF769A" w14:textId="77777777" w:rsidR="00A757EA" w:rsidRPr="00EB4B08" w:rsidRDefault="00A757EA" w:rsidP="00EB4B08">
      <w:pPr>
        <w:pStyle w:val="Nzov"/>
        <w:numPr>
          <w:ilvl w:val="0"/>
          <w:numId w:val="41"/>
        </w:numPr>
        <w:overflowPunct/>
        <w:autoSpaceDE/>
        <w:autoSpaceDN/>
        <w:adjustRightInd/>
        <w:spacing w:before="0" w:after="0"/>
        <w:ind w:left="1276" w:hanging="283"/>
        <w:jc w:val="both"/>
        <w:textAlignment w:val="auto"/>
        <w:rPr>
          <w:rFonts w:ascii="Arial" w:hAnsi="Arial" w:cs="Arial"/>
          <w:b w:val="0"/>
          <w:kern w:val="20"/>
          <w:sz w:val="22"/>
          <w:szCs w:val="22"/>
        </w:rPr>
      </w:pPr>
      <w:r w:rsidRPr="00EB4B08">
        <w:rPr>
          <w:rFonts w:ascii="Arial" w:hAnsi="Arial" w:cs="Arial"/>
          <w:b w:val="0"/>
          <w:bCs w:val="0"/>
          <w:sz w:val="22"/>
          <w:szCs w:val="22"/>
        </w:rPr>
        <w:t>že</w:t>
      </w:r>
      <w:r w:rsidRPr="00EB4B08">
        <w:rPr>
          <w:rFonts w:ascii="Arial" w:hAnsi="Arial" w:cs="Arial"/>
          <w:b w:val="0"/>
          <w:kern w:val="20"/>
          <w:sz w:val="22"/>
          <w:szCs w:val="22"/>
        </w:rPr>
        <w:t xml:space="preserve"> jeho zamestnanci, resp. ďalšie osoby, ktoré budú osobne zabezpečovať predmet plnenia podľa tejto zmluvy, zachovajú mlčanlivosť o všetkých </w:t>
      </w:r>
      <w:r w:rsidR="00603042" w:rsidRPr="00EB4B08">
        <w:rPr>
          <w:rFonts w:ascii="Arial" w:hAnsi="Arial" w:cs="Arial"/>
          <w:b w:val="0"/>
          <w:kern w:val="20"/>
          <w:sz w:val="22"/>
          <w:szCs w:val="22"/>
        </w:rPr>
        <w:t>dôverných informáciách</w:t>
      </w:r>
      <w:r w:rsidRPr="00EB4B08">
        <w:rPr>
          <w:rFonts w:ascii="Arial" w:hAnsi="Arial" w:cs="Arial"/>
          <w:b w:val="0"/>
          <w:kern w:val="20"/>
          <w:sz w:val="22"/>
          <w:szCs w:val="22"/>
        </w:rPr>
        <w:t>, s ktorými sa oboznámia pri plnení tejto zmluvy</w:t>
      </w:r>
      <w:r w:rsidR="00603042" w:rsidRPr="00EB4B08">
        <w:rPr>
          <w:rFonts w:ascii="Arial" w:hAnsi="Arial" w:cs="Arial"/>
          <w:b w:val="0"/>
          <w:kern w:val="20"/>
          <w:sz w:val="22"/>
          <w:szCs w:val="22"/>
        </w:rPr>
        <w:t xml:space="preserve"> </w:t>
      </w:r>
      <w:r w:rsidRPr="00EB4B08">
        <w:rPr>
          <w:rFonts w:ascii="Arial" w:hAnsi="Arial" w:cs="Arial"/>
          <w:b w:val="0"/>
          <w:kern w:val="20"/>
          <w:sz w:val="22"/>
          <w:szCs w:val="22"/>
        </w:rPr>
        <w:t>po dobu plnenia tejto zmluvy aj</w:t>
      </w:r>
      <w:r w:rsidR="00983D85" w:rsidRPr="00EB4B08">
        <w:rPr>
          <w:rFonts w:ascii="Arial" w:hAnsi="Arial" w:cs="Arial"/>
          <w:b w:val="0"/>
          <w:kern w:val="20"/>
          <w:sz w:val="22"/>
          <w:szCs w:val="22"/>
        </w:rPr>
        <w:t> </w:t>
      </w:r>
      <w:r w:rsidR="00603042" w:rsidRPr="00EB4B08">
        <w:rPr>
          <w:rFonts w:ascii="Arial" w:hAnsi="Arial" w:cs="Arial"/>
          <w:b w:val="0"/>
          <w:kern w:val="20"/>
          <w:sz w:val="22"/>
          <w:szCs w:val="22"/>
        </w:rPr>
        <w:t>5</w:t>
      </w:r>
      <w:r w:rsidR="00983D85" w:rsidRPr="00EB4B08">
        <w:rPr>
          <w:rFonts w:ascii="Arial" w:hAnsi="Arial" w:cs="Arial"/>
          <w:b w:val="0"/>
          <w:kern w:val="20"/>
          <w:sz w:val="22"/>
          <w:szCs w:val="22"/>
        </w:rPr>
        <w:t> </w:t>
      </w:r>
      <w:r w:rsidR="00603042" w:rsidRPr="00EB4B08">
        <w:rPr>
          <w:rFonts w:ascii="Arial" w:hAnsi="Arial" w:cs="Arial"/>
          <w:b w:val="0"/>
          <w:kern w:val="20"/>
          <w:sz w:val="22"/>
          <w:szCs w:val="22"/>
        </w:rPr>
        <w:t xml:space="preserve">rokov </w:t>
      </w:r>
      <w:r w:rsidRPr="00EB4B08">
        <w:rPr>
          <w:rFonts w:ascii="Arial" w:hAnsi="Arial" w:cs="Arial"/>
          <w:b w:val="0"/>
          <w:kern w:val="20"/>
          <w:sz w:val="22"/>
          <w:szCs w:val="22"/>
        </w:rPr>
        <w:t>po jeho splnení,</w:t>
      </w:r>
    </w:p>
    <w:p w14:paraId="28359982" w14:textId="77777777" w:rsidR="00A757EA" w:rsidRPr="00EB4B08" w:rsidRDefault="00A757EA" w:rsidP="00EB4B08">
      <w:pPr>
        <w:pStyle w:val="Nzov"/>
        <w:numPr>
          <w:ilvl w:val="0"/>
          <w:numId w:val="41"/>
        </w:numPr>
        <w:overflowPunct/>
        <w:autoSpaceDE/>
        <w:autoSpaceDN/>
        <w:adjustRightInd/>
        <w:spacing w:before="0" w:after="0"/>
        <w:ind w:left="1276" w:hanging="283"/>
        <w:jc w:val="both"/>
        <w:textAlignment w:val="auto"/>
        <w:rPr>
          <w:rFonts w:ascii="Arial" w:hAnsi="Arial" w:cs="Arial"/>
          <w:b w:val="0"/>
          <w:kern w:val="20"/>
          <w:sz w:val="22"/>
          <w:szCs w:val="22"/>
        </w:rPr>
      </w:pPr>
      <w:r w:rsidRPr="00EB4B08">
        <w:rPr>
          <w:rFonts w:ascii="Arial" w:hAnsi="Arial" w:cs="Arial"/>
          <w:b w:val="0"/>
          <w:bCs w:val="0"/>
          <w:sz w:val="22"/>
          <w:szCs w:val="22"/>
        </w:rPr>
        <w:t>využívať</w:t>
      </w:r>
      <w:r w:rsidRPr="00EB4B08">
        <w:rPr>
          <w:rFonts w:ascii="Arial" w:hAnsi="Arial" w:cs="Arial"/>
          <w:b w:val="0"/>
          <w:kern w:val="20"/>
          <w:sz w:val="22"/>
          <w:szCs w:val="22"/>
        </w:rPr>
        <w:t xml:space="preserve"> na plnenie zmluvou dohodnutých úkonov len určených zamestnancov, ktorí</w:t>
      </w:r>
      <w:r w:rsidR="00983D85" w:rsidRPr="00EB4B08">
        <w:rPr>
          <w:rFonts w:ascii="Arial" w:hAnsi="Arial" w:cs="Arial"/>
          <w:b w:val="0"/>
          <w:kern w:val="20"/>
          <w:sz w:val="22"/>
          <w:szCs w:val="22"/>
        </w:rPr>
        <w:t> </w:t>
      </w:r>
      <w:r w:rsidRPr="00EB4B08">
        <w:rPr>
          <w:rFonts w:ascii="Arial" w:hAnsi="Arial" w:cs="Arial"/>
          <w:b w:val="0"/>
          <w:kern w:val="20"/>
          <w:sz w:val="22"/>
          <w:szCs w:val="22"/>
        </w:rPr>
        <w:t xml:space="preserve">sú odsúhlasení </w:t>
      </w:r>
      <w:r w:rsidR="00894CC8" w:rsidRPr="00EB4B08">
        <w:rPr>
          <w:rFonts w:ascii="Arial" w:hAnsi="Arial" w:cs="Arial"/>
          <w:b w:val="0"/>
          <w:kern w:val="20"/>
          <w:sz w:val="22"/>
          <w:szCs w:val="22"/>
        </w:rPr>
        <w:t>používateľom</w:t>
      </w:r>
      <w:r w:rsidRPr="00EB4B08">
        <w:rPr>
          <w:rFonts w:ascii="Arial" w:hAnsi="Arial" w:cs="Arial"/>
          <w:b w:val="0"/>
          <w:kern w:val="20"/>
          <w:sz w:val="22"/>
          <w:szCs w:val="22"/>
        </w:rPr>
        <w:t>.</w:t>
      </w:r>
    </w:p>
    <w:p w14:paraId="2B4EE678" w14:textId="77777777" w:rsidR="00F268E3" w:rsidRPr="00172120" w:rsidRDefault="00F268E3" w:rsidP="00EB4B08">
      <w:pPr>
        <w:numPr>
          <w:ilvl w:val="1"/>
          <w:numId w:val="40"/>
        </w:numPr>
        <w:overflowPunct/>
        <w:spacing w:after="0"/>
        <w:ind w:left="567" w:hanging="567"/>
        <w:jc w:val="both"/>
        <w:textAlignment w:val="auto"/>
        <w:rPr>
          <w:rFonts w:cs="Arial"/>
          <w:kern w:val="20"/>
          <w:sz w:val="22"/>
          <w:szCs w:val="22"/>
        </w:rPr>
      </w:pPr>
      <w:r w:rsidRPr="00172120">
        <w:rPr>
          <w:rFonts w:cs="Arial"/>
          <w:kern w:val="20"/>
          <w:sz w:val="22"/>
          <w:szCs w:val="22"/>
        </w:rPr>
        <w:t>Používateľ neposkyt</w:t>
      </w:r>
      <w:r w:rsidR="003D06DE">
        <w:rPr>
          <w:rFonts w:cs="Arial"/>
          <w:kern w:val="20"/>
          <w:sz w:val="22"/>
          <w:szCs w:val="22"/>
        </w:rPr>
        <w:t xml:space="preserve">ne </w:t>
      </w:r>
      <w:r w:rsidRPr="00172120">
        <w:rPr>
          <w:rFonts w:cs="Arial"/>
          <w:kern w:val="20"/>
          <w:sz w:val="22"/>
          <w:szCs w:val="22"/>
        </w:rPr>
        <w:t xml:space="preserve"> a nesprístup</w:t>
      </w:r>
      <w:r w:rsidR="003D06DE">
        <w:rPr>
          <w:rFonts w:cs="Arial"/>
          <w:kern w:val="20"/>
          <w:sz w:val="22"/>
          <w:szCs w:val="22"/>
        </w:rPr>
        <w:t>ní</w:t>
      </w:r>
      <w:r w:rsidRPr="00172120">
        <w:rPr>
          <w:rFonts w:cs="Arial"/>
          <w:kern w:val="20"/>
          <w:sz w:val="22"/>
          <w:szCs w:val="22"/>
        </w:rPr>
        <w:t xml:space="preserve"> poskytovateľovi v súvislosti s plnením predmetu zmluvy </w:t>
      </w:r>
      <w:r w:rsidR="003D06DE">
        <w:rPr>
          <w:rFonts w:cs="Arial"/>
          <w:kern w:val="20"/>
          <w:sz w:val="22"/>
          <w:szCs w:val="22"/>
        </w:rPr>
        <w:t xml:space="preserve">žiadne </w:t>
      </w:r>
      <w:r w:rsidRPr="00172120">
        <w:rPr>
          <w:rFonts w:cs="Arial"/>
          <w:kern w:val="20"/>
          <w:sz w:val="22"/>
          <w:szCs w:val="22"/>
        </w:rPr>
        <w:t>osobné údaje v zmysle zákona</w:t>
      </w:r>
      <w:r w:rsidR="003D06DE">
        <w:rPr>
          <w:rFonts w:cs="Arial"/>
          <w:kern w:val="20"/>
          <w:sz w:val="22"/>
          <w:szCs w:val="22"/>
        </w:rPr>
        <w:t>, okrem kontaktných údajov určených zamestnancov používateľa.</w:t>
      </w:r>
      <w:r w:rsidR="00F723F7">
        <w:rPr>
          <w:rFonts w:cs="Arial"/>
          <w:kern w:val="20"/>
          <w:sz w:val="22"/>
          <w:szCs w:val="22"/>
        </w:rPr>
        <w:t xml:space="preserve"> </w:t>
      </w:r>
    </w:p>
    <w:p w14:paraId="0CEC660F" w14:textId="77777777" w:rsidR="00223D09" w:rsidRPr="00172120" w:rsidRDefault="00223D09" w:rsidP="00EB4B08">
      <w:pPr>
        <w:numPr>
          <w:ilvl w:val="1"/>
          <w:numId w:val="40"/>
        </w:numPr>
        <w:overflowPunct/>
        <w:spacing w:after="0"/>
        <w:ind w:left="567" w:hanging="567"/>
        <w:jc w:val="both"/>
        <w:textAlignment w:val="auto"/>
        <w:rPr>
          <w:rFonts w:cs="Arial"/>
          <w:kern w:val="20"/>
          <w:sz w:val="22"/>
          <w:szCs w:val="22"/>
        </w:rPr>
      </w:pPr>
      <w:r w:rsidRPr="00EB4B08">
        <w:rPr>
          <w:rFonts w:cs="Arial"/>
          <w:color w:val="000000"/>
          <w:kern w:val="1"/>
          <w:sz w:val="22"/>
          <w:szCs w:val="22"/>
          <w:lang w:eastAsia="ar-SA"/>
        </w:rPr>
        <w:t>P</w:t>
      </w:r>
      <w:r w:rsidRPr="00172120">
        <w:rPr>
          <w:rFonts w:cs="Arial"/>
          <w:kern w:val="20"/>
          <w:sz w:val="22"/>
          <w:szCs w:val="22"/>
        </w:rPr>
        <w:t xml:space="preserve">oskytovateľ sa zaväzuje, že nebude pristupovať k osobným údajom, nebude obchádzať, resp. porušovať opatrenia používateľa, ktorých účelom je zabránenie prístupu </w:t>
      </w:r>
      <w:r w:rsidR="008B311C">
        <w:rPr>
          <w:rFonts w:cs="Arial"/>
          <w:kern w:val="20"/>
          <w:sz w:val="22"/>
          <w:szCs w:val="22"/>
        </w:rPr>
        <w:t xml:space="preserve">neoprávnených </w:t>
      </w:r>
      <w:r w:rsidR="00244EF5" w:rsidRPr="00172120">
        <w:rPr>
          <w:rFonts w:cs="Arial"/>
          <w:kern w:val="20"/>
          <w:sz w:val="22"/>
          <w:szCs w:val="22"/>
        </w:rPr>
        <w:t>osôb</w:t>
      </w:r>
      <w:r w:rsidRPr="00172120">
        <w:rPr>
          <w:rFonts w:cs="Arial"/>
          <w:kern w:val="20"/>
          <w:sz w:val="22"/>
          <w:szCs w:val="22"/>
        </w:rPr>
        <w:t xml:space="preserve"> k osobným údajom, s ktorými bol poskytovateľ vopred preukázateľne oboznámený</w:t>
      </w:r>
      <w:r w:rsidR="00AB5111" w:rsidRPr="00172120">
        <w:rPr>
          <w:rFonts w:cs="Arial"/>
          <w:kern w:val="20"/>
          <w:sz w:val="22"/>
          <w:szCs w:val="22"/>
        </w:rPr>
        <w:t xml:space="preserve"> zo strany používateľa. </w:t>
      </w:r>
      <w:r w:rsidR="008B311C">
        <w:rPr>
          <w:rFonts w:cs="Arial"/>
          <w:kern w:val="20"/>
          <w:sz w:val="22"/>
          <w:szCs w:val="22"/>
        </w:rPr>
        <w:t xml:space="preserve">Poskytovateľ nebude požadovať prístup k osobným údajom za účelom poskytnutia služby, testovania a ani </w:t>
      </w:r>
      <w:r w:rsidR="00025C05">
        <w:rPr>
          <w:rFonts w:cs="Arial"/>
          <w:kern w:val="20"/>
          <w:sz w:val="22"/>
          <w:szCs w:val="22"/>
        </w:rPr>
        <w:t xml:space="preserve">z iných dôvodov. </w:t>
      </w:r>
    </w:p>
    <w:p w14:paraId="64140678" w14:textId="77777777" w:rsidR="00223D09" w:rsidRPr="00172120" w:rsidRDefault="00223D09" w:rsidP="00EB4B08">
      <w:pPr>
        <w:numPr>
          <w:ilvl w:val="1"/>
          <w:numId w:val="40"/>
        </w:numPr>
        <w:overflowPunct/>
        <w:spacing w:after="0"/>
        <w:ind w:left="567" w:hanging="567"/>
        <w:jc w:val="both"/>
        <w:textAlignment w:val="auto"/>
        <w:rPr>
          <w:rFonts w:cs="Arial"/>
          <w:kern w:val="20"/>
          <w:sz w:val="22"/>
          <w:szCs w:val="22"/>
        </w:rPr>
      </w:pPr>
      <w:r w:rsidRPr="00172120">
        <w:rPr>
          <w:rFonts w:cs="Arial"/>
          <w:kern w:val="20"/>
          <w:sz w:val="22"/>
          <w:szCs w:val="22"/>
        </w:rPr>
        <w:t>V prípad</w:t>
      </w:r>
      <w:r w:rsidR="00AB5111" w:rsidRPr="00172120">
        <w:rPr>
          <w:rFonts w:cs="Arial"/>
          <w:kern w:val="20"/>
          <w:sz w:val="22"/>
          <w:szCs w:val="22"/>
        </w:rPr>
        <w:t>e, ak by pri plnení predmetu zmluvy, resp. v súvislosti s plnením</w:t>
      </w:r>
      <w:r w:rsidRPr="00172120">
        <w:rPr>
          <w:rFonts w:cs="Arial"/>
          <w:kern w:val="20"/>
          <w:sz w:val="22"/>
          <w:szCs w:val="22"/>
        </w:rPr>
        <w:t xml:space="preserve"> malo </w:t>
      </w:r>
      <w:r w:rsidR="008B311C">
        <w:rPr>
          <w:rFonts w:cs="Arial"/>
          <w:kern w:val="20"/>
          <w:sz w:val="22"/>
          <w:szCs w:val="22"/>
        </w:rPr>
        <w:t xml:space="preserve">predsa len </w:t>
      </w:r>
      <w:r w:rsidRPr="00172120">
        <w:rPr>
          <w:rFonts w:cs="Arial"/>
          <w:kern w:val="20"/>
          <w:sz w:val="22"/>
          <w:szCs w:val="22"/>
        </w:rPr>
        <w:t xml:space="preserve">dochádzať </w:t>
      </w:r>
      <w:r w:rsidR="00AB5111" w:rsidRPr="00172120">
        <w:rPr>
          <w:rFonts w:cs="Arial"/>
          <w:kern w:val="20"/>
          <w:sz w:val="22"/>
          <w:szCs w:val="22"/>
        </w:rPr>
        <w:t xml:space="preserve">spracúvaniu osobných </w:t>
      </w:r>
      <w:r w:rsidRPr="00172120">
        <w:rPr>
          <w:rFonts w:cs="Arial"/>
          <w:kern w:val="20"/>
          <w:sz w:val="22"/>
          <w:szCs w:val="22"/>
        </w:rPr>
        <w:t>údajov, sú zmluvné strany povinné postupovať v súlade s platnou právnou úpravou a vstúpiť do potrebných zmluvných vzťahov regulujú</w:t>
      </w:r>
      <w:r w:rsidR="00107ABC" w:rsidRPr="00172120">
        <w:rPr>
          <w:rFonts w:cs="Arial"/>
          <w:kern w:val="20"/>
          <w:sz w:val="22"/>
          <w:szCs w:val="22"/>
        </w:rPr>
        <w:t>cich podmienky ich  spracúvania</w:t>
      </w:r>
      <w:r w:rsidRPr="00172120">
        <w:rPr>
          <w:rFonts w:cs="Arial"/>
          <w:kern w:val="20"/>
          <w:sz w:val="22"/>
          <w:szCs w:val="22"/>
        </w:rPr>
        <w:t>.</w:t>
      </w:r>
    </w:p>
    <w:p w14:paraId="6F490C32" w14:textId="77777777" w:rsidR="00EB4B08" w:rsidRDefault="00A757EA" w:rsidP="00EB4B08">
      <w:pPr>
        <w:numPr>
          <w:ilvl w:val="1"/>
          <w:numId w:val="40"/>
        </w:numPr>
        <w:overflowPunct/>
        <w:spacing w:after="0"/>
        <w:ind w:left="567" w:hanging="567"/>
        <w:jc w:val="both"/>
        <w:textAlignment w:val="auto"/>
        <w:rPr>
          <w:sz w:val="22"/>
          <w:szCs w:val="22"/>
          <w:lang w:eastAsia="sk-SK"/>
        </w:rPr>
      </w:pPr>
      <w:r w:rsidRPr="00172120">
        <w:rPr>
          <w:rFonts w:cs="Arial"/>
          <w:kern w:val="20"/>
          <w:sz w:val="22"/>
          <w:szCs w:val="22"/>
        </w:rPr>
        <w:t xml:space="preserve">Zmluvné strany, ich zamestnanci </w:t>
      </w:r>
      <w:r w:rsidR="005A5ED3">
        <w:rPr>
          <w:rFonts w:cs="Arial"/>
          <w:kern w:val="20"/>
          <w:sz w:val="22"/>
          <w:szCs w:val="22"/>
        </w:rPr>
        <w:t xml:space="preserve">ako aj ich subdodávatelia a ich zamestnanci </w:t>
      </w:r>
      <w:r w:rsidRPr="00172120">
        <w:rPr>
          <w:rFonts w:cs="Arial"/>
          <w:kern w:val="20"/>
          <w:sz w:val="22"/>
          <w:szCs w:val="22"/>
        </w:rPr>
        <w:t xml:space="preserve">sú povinní zachovávať v tajnosti všetky dôverné informácie, ktoré </w:t>
      </w:r>
      <w:r w:rsidR="00025C05">
        <w:rPr>
          <w:rFonts w:cs="Arial"/>
          <w:kern w:val="20"/>
          <w:sz w:val="22"/>
          <w:szCs w:val="22"/>
        </w:rPr>
        <w:t xml:space="preserve">sú uvedené v tejto </w:t>
      </w:r>
      <w:r w:rsidR="00025C05">
        <w:rPr>
          <w:rFonts w:cs="Arial"/>
          <w:kern w:val="20"/>
          <w:sz w:val="22"/>
          <w:szCs w:val="22"/>
        </w:rPr>
        <w:lastRenderedPageBreak/>
        <w:t xml:space="preserve">zmluve a v jej prílohách a/alebo ktoré budú uvedené v jej dodatkoch a prílohách, a/alebo ktoré </w:t>
      </w:r>
      <w:r w:rsidRPr="00172120">
        <w:rPr>
          <w:rFonts w:cs="Arial"/>
          <w:kern w:val="20"/>
          <w:sz w:val="22"/>
          <w:szCs w:val="22"/>
        </w:rPr>
        <w:t>im boli poskytnuté alebo ktoré inak získali v súvislosti so zmluvou alebo</w:t>
      </w:r>
      <w:r w:rsidR="00983D85">
        <w:rPr>
          <w:rFonts w:cs="Arial"/>
          <w:kern w:val="20"/>
          <w:sz w:val="22"/>
          <w:szCs w:val="22"/>
        </w:rPr>
        <w:t> </w:t>
      </w:r>
      <w:r w:rsidRPr="00172120">
        <w:rPr>
          <w:rFonts w:cs="Arial"/>
          <w:kern w:val="20"/>
          <w:sz w:val="22"/>
          <w:szCs w:val="22"/>
        </w:rPr>
        <w:t xml:space="preserve">s ktorými sa oboznámili počas plnenia zmluvy, resp. ktoré súvisia s predmetom </w:t>
      </w:r>
      <w:r w:rsidRPr="00773224">
        <w:rPr>
          <w:rFonts w:cs="Arial"/>
          <w:kern w:val="20"/>
          <w:sz w:val="22"/>
          <w:szCs w:val="22"/>
        </w:rPr>
        <w:t>plnenia</w:t>
      </w:r>
      <w:r w:rsidR="00025C05">
        <w:rPr>
          <w:rFonts w:cs="Arial"/>
          <w:kern w:val="20"/>
          <w:sz w:val="22"/>
          <w:szCs w:val="22"/>
        </w:rPr>
        <w:t xml:space="preserve">, </w:t>
      </w:r>
      <w:r w:rsidR="00025C05" w:rsidRPr="0019434D">
        <w:rPr>
          <w:sz w:val="22"/>
          <w:szCs w:val="22"/>
          <w:lang w:eastAsia="sk-SK"/>
        </w:rPr>
        <w:t xml:space="preserve">s údajmi ktoré podliehajú ochrane podľa </w:t>
      </w:r>
      <w:r w:rsidR="00025C05" w:rsidRPr="0019434D">
        <w:rPr>
          <w:rFonts w:cs="Arial"/>
          <w:sz w:val="22"/>
          <w:szCs w:val="22"/>
        </w:rPr>
        <w:t>Nariadenia Európskeho parlamentu a Rady (EÚ) 2016/679 z 27. apríla 2016 o ochrane fyzických osôb pri spracúvaní osobných údajov a o voľnom pohybe takýchto údajov, ktorým sa zrušuje smernica 95/46/ES (všeobecné nariadenie o ochrane údajov) (</w:t>
      </w:r>
      <w:r w:rsidR="00025C05" w:rsidRPr="0019434D">
        <w:rPr>
          <w:sz w:val="22"/>
          <w:szCs w:val="22"/>
          <w:lang w:eastAsia="sk-SK"/>
        </w:rPr>
        <w:t>GDPR) a zákona</w:t>
      </w:r>
      <w:r w:rsidR="00773224" w:rsidRPr="0019434D">
        <w:rPr>
          <w:sz w:val="22"/>
          <w:szCs w:val="22"/>
          <w:lang w:eastAsia="sk-SK"/>
        </w:rPr>
        <w:t>, s údajmi z informačného systému objednávateľa a s údajmi získanými v rámci predzmluvných rokovaní, ktoré súvisia so zmluvou s výnimkou nasledujúcich prípadov</w:t>
      </w:r>
      <w:r w:rsidR="00773224">
        <w:rPr>
          <w:sz w:val="22"/>
          <w:szCs w:val="22"/>
          <w:lang w:eastAsia="sk-SK"/>
        </w:rPr>
        <w:t>, ak</w:t>
      </w:r>
      <w:r w:rsidR="00773224" w:rsidRPr="0019434D">
        <w:rPr>
          <w:sz w:val="22"/>
          <w:szCs w:val="22"/>
          <w:lang w:eastAsia="sk-SK"/>
        </w:rPr>
        <w:t>:</w:t>
      </w:r>
    </w:p>
    <w:p w14:paraId="6065DBDD" w14:textId="77777777" w:rsidR="00EB4B08" w:rsidRDefault="00A757EA" w:rsidP="00EB4B08">
      <w:pPr>
        <w:numPr>
          <w:ilvl w:val="2"/>
          <w:numId w:val="40"/>
        </w:numPr>
        <w:overflowPunct/>
        <w:spacing w:after="0"/>
        <w:ind w:left="1276" w:hanging="567"/>
        <w:jc w:val="both"/>
        <w:textAlignment w:val="auto"/>
        <w:rPr>
          <w:sz w:val="22"/>
          <w:szCs w:val="22"/>
          <w:lang w:eastAsia="sk-SK"/>
        </w:rPr>
      </w:pPr>
      <w:r w:rsidRPr="00EB4B08">
        <w:rPr>
          <w:rFonts w:cs="Arial"/>
          <w:sz w:val="22"/>
          <w:szCs w:val="22"/>
        </w:rPr>
        <w:t>je poskytnutie informácie od dotknutej zmluvnej strany uložené na základe všeobecne záväzných právnych predpisov alebo na základe povinnosti uloženej postupom podľa všeobecne záväzných právnych predpisov (napr. zákon č.</w:t>
      </w:r>
      <w:r w:rsidR="00983D85" w:rsidRPr="00EB4B08">
        <w:rPr>
          <w:rFonts w:cs="Arial"/>
          <w:sz w:val="22"/>
          <w:szCs w:val="22"/>
        </w:rPr>
        <w:t> </w:t>
      </w:r>
      <w:r w:rsidRPr="00EB4B08">
        <w:rPr>
          <w:rFonts w:cs="Arial"/>
          <w:sz w:val="22"/>
          <w:szCs w:val="22"/>
        </w:rPr>
        <w:t>211/2000 Z. z. o slobodnom prístupe k informáciám a o zmene a doplnení niektorých zákonov v znení neskorších predpisov);</w:t>
      </w:r>
    </w:p>
    <w:p w14:paraId="3EB0974F" w14:textId="77777777" w:rsidR="00EB4B08" w:rsidRDefault="00A757EA" w:rsidP="00EB4B08">
      <w:pPr>
        <w:numPr>
          <w:ilvl w:val="2"/>
          <w:numId w:val="40"/>
        </w:numPr>
        <w:overflowPunct/>
        <w:spacing w:after="0"/>
        <w:ind w:left="1276" w:hanging="567"/>
        <w:jc w:val="both"/>
        <w:textAlignment w:val="auto"/>
        <w:rPr>
          <w:sz w:val="22"/>
          <w:szCs w:val="22"/>
          <w:lang w:eastAsia="sk-SK"/>
        </w:rPr>
      </w:pPr>
      <w:r w:rsidRPr="00EB4B08">
        <w:rPr>
          <w:rFonts w:cs="Arial"/>
          <w:sz w:val="22"/>
          <w:szCs w:val="22"/>
        </w:rPr>
        <w:t>ak je informácia verejne dostupná z iného dôvodu ako je porušenie povinnosti mlčanlivosti dotknutou zmluvnou stranou, informácie, ktoré už sú v deň podp</w:t>
      </w:r>
      <w:r w:rsidR="00773224" w:rsidRPr="00EB4B08">
        <w:rPr>
          <w:rFonts w:cs="Arial"/>
          <w:sz w:val="22"/>
          <w:szCs w:val="22"/>
        </w:rPr>
        <w:t xml:space="preserve">ísania </w:t>
      </w:r>
      <w:r w:rsidRPr="00EB4B08">
        <w:rPr>
          <w:rFonts w:cs="Arial"/>
          <w:sz w:val="22"/>
          <w:szCs w:val="22"/>
        </w:rPr>
        <w:t>zmluvy verejne známe</w:t>
      </w:r>
      <w:r w:rsidR="00983D85" w:rsidRPr="00EB4B08">
        <w:rPr>
          <w:rFonts w:cs="Arial"/>
          <w:sz w:val="22"/>
          <w:szCs w:val="22"/>
        </w:rPr>
        <w:t>,</w:t>
      </w:r>
      <w:r w:rsidRPr="00EB4B08">
        <w:rPr>
          <w:rFonts w:cs="Arial"/>
          <w:sz w:val="22"/>
          <w:szCs w:val="22"/>
        </w:rPr>
        <w:t xml:space="preserve"> alebo ktoré je možné už v deň podp</w:t>
      </w:r>
      <w:r w:rsidR="00773224" w:rsidRPr="00EB4B08">
        <w:rPr>
          <w:rFonts w:cs="Arial"/>
          <w:sz w:val="22"/>
          <w:szCs w:val="22"/>
        </w:rPr>
        <w:t xml:space="preserve">ísania </w:t>
      </w:r>
      <w:r w:rsidRPr="00EB4B08">
        <w:rPr>
          <w:rFonts w:cs="Arial"/>
          <w:sz w:val="22"/>
          <w:szCs w:val="22"/>
        </w:rPr>
        <w:t>tejto zmluvy získať z bežne dostupných informačných prostriedkov;</w:t>
      </w:r>
    </w:p>
    <w:p w14:paraId="17A98C5E" w14:textId="77777777" w:rsidR="00EB4B08" w:rsidRDefault="00A757EA" w:rsidP="00EB4B08">
      <w:pPr>
        <w:numPr>
          <w:ilvl w:val="2"/>
          <w:numId w:val="40"/>
        </w:numPr>
        <w:overflowPunct/>
        <w:spacing w:after="0"/>
        <w:ind w:left="1276" w:hanging="567"/>
        <w:jc w:val="both"/>
        <w:textAlignment w:val="auto"/>
        <w:rPr>
          <w:sz w:val="22"/>
          <w:szCs w:val="22"/>
          <w:lang w:eastAsia="sk-SK"/>
        </w:rPr>
      </w:pPr>
      <w:r w:rsidRPr="00EB4B08">
        <w:rPr>
          <w:rFonts w:cs="Arial"/>
          <w:sz w:val="22"/>
          <w:szCs w:val="22"/>
        </w:rPr>
        <w:t>ak ide o informácie, ktoré sa stanú po podp</w:t>
      </w:r>
      <w:r w:rsidR="00773224" w:rsidRPr="00EB4B08">
        <w:rPr>
          <w:rFonts w:cs="Arial"/>
          <w:sz w:val="22"/>
          <w:szCs w:val="22"/>
        </w:rPr>
        <w:t xml:space="preserve">ísaní </w:t>
      </w:r>
      <w:r w:rsidRPr="00EB4B08">
        <w:rPr>
          <w:rFonts w:cs="Arial"/>
          <w:sz w:val="22"/>
          <w:szCs w:val="22"/>
        </w:rPr>
        <w:t>zmluvy verejne známymi, alebo</w:t>
      </w:r>
      <w:r w:rsidR="009C371D" w:rsidRPr="00EB4B08">
        <w:rPr>
          <w:rFonts w:cs="Arial"/>
          <w:sz w:val="22"/>
          <w:szCs w:val="22"/>
        </w:rPr>
        <w:t> </w:t>
      </w:r>
      <w:r w:rsidRPr="00EB4B08">
        <w:rPr>
          <w:rFonts w:cs="Arial"/>
          <w:sz w:val="22"/>
          <w:szCs w:val="22"/>
        </w:rPr>
        <w:t>ktoré možno po tomto dni získať z bežne dostupných informačných prostriedkov;</w:t>
      </w:r>
    </w:p>
    <w:p w14:paraId="5E7A9D61" w14:textId="77777777" w:rsidR="00EB4B08" w:rsidRDefault="00A757EA" w:rsidP="00EB4B08">
      <w:pPr>
        <w:numPr>
          <w:ilvl w:val="2"/>
          <w:numId w:val="40"/>
        </w:numPr>
        <w:overflowPunct/>
        <w:spacing w:after="0"/>
        <w:ind w:left="1276" w:hanging="567"/>
        <w:jc w:val="both"/>
        <w:textAlignment w:val="auto"/>
        <w:rPr>
          <w:sz w:val="22"/>
          <w:szCs w:val="22"/>
          <w:lang w:eastAsia="sk-SK"/>
        </w:rPr>
      </w:pPr>
      <w:r w:rsidRPr="00EB4B08">
        <w:rPr>
          <w:rFonts w:cs="Arial"/>
          <w:sz w:val="22"/>
          <w:szCs w:val="22"/>
        </w:rPr>
        <w:t>ak je informácia poskytnutá odborným poradcom dotknutej zmluvnej strany (vrátane právnych, účtovných, daňových a iných poradcov), ktorí sú buď viazaní všeobecnou profesionálnou povinnosťou mlčanlivosti</w:t>
      </w:r>
      <w:r w:rsidR="00983D85" w:rsidRPr="00EB4B08">
        <w:rPr>
          <w:rFonts w:cs="Arial"/>
          <w:sz w:val="22"/>
          <w:szCs w:val="22"/>
        </w:rPr>
        <w:t>,</w:t>
      </w:r>
      <w:r w:rsidRPr="00EB4B08">
        <w:rPr>
          <w:rFonts w:cs="Arial"/>
          <w:sz w:val="22"/>
          <w:szCs w:val="22"/>
        </w:rPr>
        <w:t xml:space="preserve"> alebo ak sa voči dotknutej zmluvnej strane zaviazali povinnosťou mlčanlivosti;</w:t>
      </w:r>
    </w:p>
    <w:p w14:paraId="20F48B06" w14:textId="77777777" w:rsidR="00EB4B08" w:rsidRDefault="00A757EA" w:rsidP="00EB4B08">
      <w:pPr>
        <w:numPr>
          <w:ilvl w:val="2"/>
          <w:numId w:val="40"/>
        </w:numPr>
        <w:overflowPunct/>
        <w:spacing w:after="0"/>
        <w:ind w:left="1276" w:hanging="567"/>
        <w:jc w:val="both"/>
        <w:textAlignment w:val="auto"/>
        <w:rPr>
          <w:sz w:val="22"/>
          <w:szCs w:val="22"/>
          <w:lang w:eastAsia="sk-SK"/>
        </w:rPr>
      </w:pPr>
      <w:r w:rsidRPr="00EB4B08">
        <w:rPr>
          <w:rFonts w:cs="Arial"/>
          <w:sz w:val="22"/>
          <w:szCs w:val="22"/>
        </w:rPr>
        <w:t>ak je to potrebné na účely akéhokoľvek súdneho, rozhodcovského, správneho alebo iného konania, ktorého je dotknutá zmluvná strana účastníkom;</w:t>
      </w:r>
    </w:p>
    <w:p w14:paraId="60863786" w14:textId="77777777" w:rsidR="00A757EA" w:rsidRPr="00EB4B08" w:rsidRDefault="00A757EA" w:rsidP="00EB4B08">
      <w:pPr>
        <w:numPr>
          <w:ilvl w:val="2"/>
          <w:numId w:val="40"/>
        </w:numPr>
        <w:overflowPunct/>
        <w:spacing w:after="0"/>
        <w:ind w:left="1276" w:hanging="567"/>
        <w:jc w:val="both"/>
        <w:textAlignment w:val="auto"/>
        <w:rPr>
          <w:sz w:val="22"/>
          <w:szCs w:val="22"/>
          <w:lang w:eastAsia="sk-SK"/>
        </w:rPr>
      </w:pPr>
      <w:r w:rsidRPr="00EB4B08">
        <w:rPr>
          <w:rFonts w:cs="Arial"/>
          <w:sz w:val="22"/>
          <w:szCs w:val="22"/>
        </w:rPr>
        <w:t>ak je informácia poskytnutá so súhlasom druhej zmluvnej strany.</w:t>
      </w:r>
    </w:p>
    <w:p w14:paraId="180D016C" w14:textId="77777777" w:rsidR="00A757EA" w:rsidRPr="00172120" w:rsidRDefault="00A757EA" w:rsidP="00EB4B08">
      <w:pPr>
        <w:numPr>
          <w:ilvl w:val="1"/>
          <w:numId w:val="40"/>
        </w:numPr>
        <w:overflowPunct/>
        <w:spacing w:after="0"/>
        <w:ind w:left="567" w:hanging="567"/>
        <w:jc w:val="both"/>
        <w:textAlignment w:val="auto"/>
        <w:rPr>
          <w:rFonts w:cs="Arial"/>
          <w:kern w:val="20"/>
          <w:sz w:val="22"/>
          <w:szCs w:val="22"/>
        </w:rPr>
      </w:pPr>
      <w:r w:rsidRPr="00172120">
        <w:rPr>
          <w:rFonts w:cs="Arial"/>
          <w:kern w:val="20"/>
          <w:sz w:val="22"/>
          <w:szCs w:val="22"/>
        </w:rPr>
        <w:t>Zmluvné strany sa zaväzujú, že dôverné informácie bez predchádzajúceho písomného súhlasu druhej zmluvnej strany nepoužijú pre seba alebo pre tretie osoby, neposkytnú tretím osobám a ani neumožnia prístup tretích osôb k dôverným informáciám. Za tretie osoby sa nepokladajú členovia orgánov zmluvných strán, audítori alebo právni poradcovia zmluvných strán, ktorí sú ohľadne im sprístupnených informácií viazaní povinnosťou mlčanlivosti na základe všeobecne záväzných právnych predpisov.</w:t>
      </w:r>
      <w:r w:rsidRPr="00172120">
        <w:rPr>
          <w:rFonts w:cs="Arial"/>
          <w:strike/>
          <w:sz w:val="22"/>
          <w:szCs w:val="22"/>
        </w:rPr>
        <w:t xml:space="preserve"> </w:t>
      </w:r>
    </w:p>
    <w:p w14:paraId="45FC5BBC" w14:textId="77777777" w:rsidR="00A757EA" w:rsidRPr="00172120" w:rsidRDefault="00A757EA" w:rsidP="00EB4B08">
      <w:pPr>
        <w:numPr>
          <w:ilvl w:val="1"/>
          <w:numId w:val="40"/>
        </w:numPr>
        <w:overflowPunct/>
        <w:spacing w:after="0"/>
        <w:ind w:left="567" w:hanging="567"/>
        <w:jc w:val="both"/>
        <w:textAlignment w:val="auto"/>
        <w:rPr>
          <w:rFonts w:cs="Arial"/>
          <w:sz w:val="22"/>
          <w:szCs w:val="22"/>
          <w:lang w:eastAsia="cs-CZ"/>
        </w:rPr>
      </w:pPr>
      <w:r w:rsidRPr="00172120">
        <w:rPr>
          <w:rFonts w:cs="Arial"/>
          <w:sz w:val="22"/>
          <w:szCs w:val="22"/>
        </w:rPr>
        <w:t>Zmluvné strany sa zaväzujú, že budú ochraňovať dôverné informácie druhej zmluvnej strany s rovnakou starostlivosťou</w:t>
      </w:r>
      <w:r w:rsidR="00983D85">
        <w:rPr>
          <w:rFonts w:cs="Arial"/>
          <w:sz w:val="22"/>
          <w:szCs w:val="22"/>
        </w:rPr>
        <w:t>,</w:t>
      </w:r>
      <w:r w:rsidRPr="00172120">
        <w:rPr>
          <w:rFonts w:cs="Arial"/>
          <w:sz w:val="22"/>
          <w:szCs w:val="22"/>
        </w:rPr>
        <w:t xml:space="preserve"> ako ochraňujú vlastné dôverné informácie rovnakého druhu</w:t>
      </w:r>
      <w:r w:rsidR="00983D85">
        <w:rPr>
          <w:rFonts w:cs="Arial"/>
          <w:sz w:val="22"/>
          <w:szCs w:val="22"/>
        </w:rPr>
        <w:t>,</w:t>
      </w:r>
      <w:r w:rsidRPr="00172120">
        <w:rPr>
          <w:rFonts w:cs="Arial"/>
          <w:sz w:val="22"/>
          <w:szCs w:val="22"/>
        </w:rPr>
        <w:t xml:space="preserve"> vždy však najmenej v rozsahu primeranej odbornej starostlivosti.</w:t>
      </w:r>
    </w:p>
    <w:p w14:paraId="7D580A6B" w14:textId="77777777" w:rsidR="00773224" w:rsidRDefault="00A757EA" w:rsidP="00EB4B08">
      <w:pPr>
        <w:numPr>
          <w:ilvl w:val="1"/>
          <w:numId w:val="40"/>
        </w:numPr>
        <w:overflowPunct/>
        <w:spacing w:after="0"/>
        <w:ind w:left="567" w:hanging="567"/>
        <w:jc w:val="both"/>
        <w:textAlignment w:val="auto"/>
        <w:rPr>
          <w:rFonts w:cs="Arial"/>
          <w:sz w:val="22"/>
          <w:szCs w:val="22"/>
        </w:rPr>
      </w:pPr>
      <w:r w:rsidRPr="00172120">
        <w:rPr>
          <w:rFonts w:cs="Arial"/>
          <w:sz w:val="22"/>
          <w:szCs w:val="22"/>
        </w:rPr>
        <w:t xml:space="preserve">Ustanovenia tohto článku </w:t>
      </w:r>
      <w:r w:rsidR="00244EF5" w:rsidRPr="00172120">
        <w:rPr>
          <w:rFonts w:cs="Arial"/>
          <w:sz w:val="22"/>
          <w:szCs w:val="22"/>
        </w:rPr>
        <w:t xml:space="preserve">zmluvy </w:t>
      </w:r>
      <w:r w:rsidRPr="00172120">
        <w:rPr>
          <w:rFonts w:cs="Arial"/>
          <w:sz w:val="22"/>
          <w:szCs w:val="22"/>
        </w:rPr>
        <w:t>budú platiť po</w:t>
      </w:r>
      <w:r w:rsidR="00773224">
        <w:rPr>
          <w:rFonts w:cs="Arial"/>
          <w:sz w:val="22"/>
          <w:szCs w:val="22"/>
        </w:rPr>
        <w:t xml:space="preserve"> </w:t>
      </w:r>
      <w:r w:rsidRPr="00172120">
        <w:rPr>
          <w:rFonts w:cs="Arial"/>
          <w:sz w:val="22"/>
          <w:szCs w:val="22"/>
        </w:rPr>
        <w:t>dob</w:t>
      </w:r>
      <w:r w:rsidR="00773224">
        <w:rPr>
          <w:rFonts w:cs="Arial"/>
          <w:sz w:val="22"/>
          <w:szCs w:val="22"/>
        </w:rPr>
        <w:t>e</w:t>
      </w:r>
      <w:r w:rsidRPr="00172120">
        <w:rPr>
          <w:rFonts w:cs="Arial"/>
          <w:sz w:val="22"/>
          <w:szCs w:val="22"/>
        </w:rPr>
        <w:t xml:space="preserve"> platnosti a</w:t>
      </w:r>
      <w:r w:rsidR="00244EF5" w:rsidRPr="00172120">
        <w:rPr>
          <w:rFonts w:cs="Arial"/>
          <w:sz w:val="22"/>
          <w:szCs w:val="22"/>
        </w:rPr>
        <w:t> </w:t>
      </w:r>
      <w:r w:rsidRPr="00172120">
        <w:rPr>
          <w:rFonts w:cs="Arial"/>
          <w:sz w:val="22"/>
          <w:szCs w:val="22"/>
        </w:rPr>
        <w:t>účinnosti zmluvy a</w:t>
      </w:r>
      <w:r w:rsidR="00285009">
        <w:rPr>
          <w:rFonts w:cs="Arial"/>
          <w:sz w:val="22"/>
          <w:szCs w:val="22"/>
        </w:rPr>
        <w:t> </w:t>
      </w:r>
      <w:r w:rsidR="00773224">
        <w:rPr>
          <w:rFonts w:cs="Arial"/>
          <w:sz w:val="22"/>
          <w:szCs w:val="22"/>
        </w:rPr>
        <w:t>to</w:t>
      </w:r>
      <w:r w:rsidR="00285009">
        <w:rPr>
          <w:rFonts w:cs="Arial"/>
          <w:sz w:val="22"/>
          <w:szCs w:val="22"/>
        </w:rPr>
        <w:t> </w:t>
      </w:r>
      <w:r w:rsidR="00773224">
        <w:rPr>
          <w:rFonts w:cs="Arial"/>
          <w:sz w:val="22"/>
          <w:szCs w:val="22"/>
        </w:rPr>
        <w:t>až</w:t>
      </w:r>
      <w:r w:rsidR="00285009">
        <w:rPr>
          <w:rFonts w:cs="Arial"/>
          <w:sz w:val="22"/>
          <w:szCs w:val="22"/>
        </w:rPr>
        <w:t> </w:t>
      </w:r>
      <w:r w:rsidR="00773224">
        <w:rPr>
          <w:rFonts w:cs="Arial"/>
          <w:sz w:val="22"/>
          <w:szCs w:val="22"/>
        </w:rPr>
        <w:t xml:space="preserve">do doby, kedy sa informácie stanú verejne známymi. </w:t>
      </w:r>
    </w:p>
    <w:p w14:paraId="3594A3E2" w14:textId="77777777" w:rsidR="00773224" w:rsidRDefault="00773224" w:rsidP="00EB4B08">
      <w:pPr>
        <w:numPr>
          <w:ilvl w:val="1"/>
          <w:numId w:val="40"/>
        </w:numPr>
        <w:overflowPunct/>
        <w:spacing w:after="0"/>
        <w:ind w:left="567" w:hanging="567"/>
        <w:jc w:val="both"/>
        <w:textAlignment w:val="auto"/>
        <w:rPr>
          <w:rFonts w:cs="Arial"/>
          <w:kern w:val="20"/>
          <w:sz w:val="22"/>
          <w:szCs w:val="22"/>
        </w:rPr>
      </w:pPr>
      <w:r w:rsidRPr="001A1539">
        <w:rPr>
          <w:rFonts w:cs="Arial"/>
          <w:sz w:val="22"/>
          <w:szCs w:val="22"/>
        </w:rPr>
        <w:t xml:space="preserve">Poskytovateľ </w:t>
      </w:r>
      <w:r w:rsidRPr="001A1539">
        <w:rPr>
          <w:rFonts w:cs="Arial"/>
          <w:kern w:val="20"/>
          <w:sz w:val="22"/>
          <w:szCs w:val="22"/>
        </w:rPr>
        <w:t xml:space="preserve">pri plnení predmetu zmluvy bude </w:t>
      </w:r>
      <w:r w:rsidR="008B311C" w:rsidRPr="001A1539">
        <w:rPr>
          <w:rFonts w:cs="Arial"/>
          <w:kern w:val="20"/>
          <w:sz w:val="22"/>
          <w:szCs w:val="22"/>
        </w:rPr>
        <w:t xml:space="preserve">na vyžiadanie </w:t>
      </w:r>
      <w:r w:rsidRPr="001A1539">
        <w:rPr>
          <w:rFonts w:cs="Arial"/>
          <w:kern w:val="20"/>
          <w:sz w:val="22"/>
          <w:szCs w:val="22"/>
        </w:rPr>
        <w:t xml:space="preserve">plniť </w:t>
      </w:r>
      <w:r w:rsidR="008B311C" w:rsidRPr="001A1539">
        <w:rPr>
          <w:rFonts w:cs="Arial"/>
          <w:kern w:val="20"/>
          <w:sz w:val="22"/>
          <w:szCs w:val="22"/>
        </w:rPr>
        <w:t xml:space="preserve">čiastkové </w:t>
      </w:r>
      <w:r w:rsidRPr="001A1539">
        <w:rPr>
          <w:rFonts w:cs="Arial"/>
          <w:kern w:val="20"/>
          <w:sz w:val="22"/>
          <w:szCs w:val="22"/>
        </w:rPr>
        <w:t>povinnosti v oblasti kybernetickej bezpečnosti v zmysle zákona č. 69/2018 Z. z. o kybernetickej bezpečnosti a o zmene a doplnení niektorých zákonov</w:t>
      </w:r>
      <w:r w:rsidR="006F388D" w:rsidRPr="001A1539">
        <w:rPr>
          <w:rFonts w:cs="Arial"/>
          <w:kern w:val="20"/>
          <w:sz w:val="22"/>
          <w:szCs w:val="22"/>
        </w:rPr>
        <w:t>, napríklad pri plánovaní kontinuity činností alebo pri šetrení bezpečnostného incidentu</w:t>
      </w:r>
      <w:r w:rsidR="001A1539">
        <w:rPr>
          <w:rFonts w:cs="Arial"/>
          <w:kern w:val="20"/>
          <w:sz w:val="22"/>
          <w:szCs w:val="22"/>
        </w:rPr>
        <w:t>.</w:t>
      </w:r>
    </w:p>
    <w:p w14:paraId="225FD611" w14:textId="77777777" w:rsidR="00773224" w:rsidRPr="0019434D" w:rsidRDefault="00773224" w:rsidP="00EB4B08">
      <w:pPr>
        <w:numPr>
          <w:ilvl w:val="1"/>
          <w:numId w:val="40"/>
        </w:numPr>
        <w:overflowPunct/>
        <w:spacing w:after="0"/>
        <w:ind w:left="567" w:hanging="567"/>
        <w:jc w:val="both"/>
        <w:textAlignment w:val="auto"/>
        <w:rPr>
          <w:rFonts w:cs="Arial"/>
          <w:kern w:val="20"/>
          <w:sz w:val="22"/>
          <w:szCs w:val="22"/>
        </w:rPr>
      </w:pPr>
      <w:r w:rsidRPr="001A1539">
        <w:rPr>
          <w:rFonts w:cs="Arial"/>
          <w:kern w:val="20"/>
          <w:sz w:val="22"/>
          <w:szCs w:val="22"/>
        </w:rPr>
        <w:t xml:space="preserve">Zástupcom používateľa zodpovedným za informačnú a </w:t>
      </w:r>
      <w:r w:rsidR="006F388D" w:rsidRPr="001A1539">
        <w:rPr>
          <w:rFonts w:cs="Arial"/>
          <w:kern w:val="20"/>
          <w:sz w:val="22"/>
          <w:szCs w:val="22"/>
        </w:rPr>
        <w:t xml:space="preserve">kybernetickú </w:t>
      </w:r>
      <w:r w:rsidRPr="001A1539">
        <w:rPr>
          <w:rFonts w:cs="Arial"/>
          <w:kern w:val="20"/>
          <w:sz w:val="22"/>
          <w:szCs w:val="22"/>
        </w:rPr>
        <w:t>bezpečnosť je vedúci oddelenia bezpečnosti informačných systémov.</w:t>
      </w:r>
      <w:r w:rsidRPr="0019434D">
        <w:rPr>
          <w:rFonts w:cs="Arial"/>
          <w:kern w:val="20"/>
          <w:sz w:val="22"/>
          <w:szCs w:val="22"/>
        </w:rPr>
        <w:t xml:space="preserve"> </w:t>
      </w:r>
    </w:p>
    <w:p w14:paraId="51A41028" w14:textId="77777777" w:rsidR="00773224" w:rsidRPr="0019434D" w:rsidRDefault="00773224" w:rsidP="0019434D">
      <w:pPr>
        <w:spacing w:after="80"/>
        <w:jc w:val="both"/>
        <w:rPr>
          <w:rFonts w:cs="Arial"/>
          <w:b/>
          <w:sz w:val="22"/>
          <w:szCs w:val="22"/>
        </w:rPr>
      </w:pPr>
    </w:p>
    <w:p w14:paraId="1E0CC166" w14:textId="77777777" w:rsidR="00320F03" w:rsidRPr="00172120" w:rsidRDefault="008476CC" w:rsidP="00E736D0">
      <w:pPr>
        <w:numPr>
          <w:ilvl w:val="0"/>
          <w:numId w:val="2"/>
        </w:numPr>
        <w:spacing w:after="0"/>
        <w:jc w:val="both"/>
        <w:rPr>
          <w:rFonts w:cs="Arial"/>
          <w:b/>
          <w:bCs/>
          <w:sz w:val="22"/>
          <w:szCs w:val="22"/>
        </w:rPr>
      </w:pPr>
      <w:r w:rsidRPr="00172120">
        <w:rPr>
          <w:rFonts w:cs="Arial"/>
          <w:b/>
          <w:bCs/>
          <w:sz w:val="22"/>
          <w:szCs w:val="22"/>
        </w:rPr>
        <w:t>Trvanie a s</w:t>
      </w:r>
      <w:r w:rsidR="00320F03" w:rsidRPr="00172120">
        <w:rPr>
          <w:rFonts w:cs="Arial"/>
          <w:b/>
          <w:bCs/>
          <w:sz w:val="22"/>
          <w:szCs w:val="22"/>
        </w:rPr>
        <w:t>končenie zmluvy</w:t>
      </w:r>
    </w:p>
    <w:p w14:paraId="6A642AFD" w14:textId="77777777" w:rsidR="00EB4B08" w:rsidRPr="00EB4B08" w:rsidRDefault="00EB4B08" w:rsidP="00EB4B08">
      <w:pPr>
        <w:pStyle w:val="Odsekzoznamu"/>
        <w:numPr>
          <w:ilvl w:val="0"/>
          <w:numId w:val="40"/>
        </w:numPr>
        <w:overflowPunct/>
        <w:spacing w:after="0"/>
        <w:jc w:val="both"/>
        <w:textAlignment w:val="auto"/>
        <w:rPr>
          <w:rFonts w:cs="Arial"/>
          <w:vanish/>
          <w:sz w:val="22"/>
          <w:szCs w:val="22"/>
        </w:rPr>
      </w:pPr>
    </w:p>
    <w:p w14:paraId="1FD209F3" w14:textId="77777777" w:rsidR="00320F03" w:rsidRPr="00172120" w:rsidRDefault="00320F03" w:rsidP="00EB4B08">
      <w:pPr>
        <w:numPr>
          <w:ilvl w:val="1"/>
          <w:numId w:val="40"/>
        </w:numPr>
        <w:overflowPunct/>
        <w:spacing w:after="0"/>
        <w:ind w:left="567" w:hanging="567"/>
        <w:jc w:val="both"/>
        <w:textAlignment w:val="auto"/>
        <w:rPr>
          <w:rFonts w:cs="Arial"/>
          <w:sz w:val="22"/>
          <w:szCs w:val="22"/>
        </w:rPr>
      </w:pPr>
      <w:r w:rsidRPr="00EB4B08">
        <w:rPr>
          <w:rFonts w:cs="Arial"/>
          <w:kern w:val="20"/>
          <w:sz w:val="22"/>
          <w:szCs w:val="22"/>
        </w:rPr>
        <w:t>Zmluva</w:t>
      </w:r>
      <w:r w:rsidRPr="00172120">
        <w:rPr>
          <w:rFonts w:cs="Arial"/>
          <w:sz w:val="22"/>
          <w:szCs w:val="22"/>
        </w:rPr>
        <w:t xml:space="preserve"> môže skončiť:</w:t>
      </w:r>
    </w:p>
    <w:p w14:paraId="57D4612E" w14:textId="77777777" w:rsidR="00320F03" w:rsidRPr="00EB4B08" w:rsidRDefault="00320F03" w:rsidP="00EB4B08">
      <w:pPr>
        <w:pStyle w:val="Nzov"/>
        <w:numPr>
          <w:ilvl w:val="0"/>
          <w:numId w:val="42"/>
        </w:numPr>
        <w:overflowPunct/>
        <w:autoSpaceDE/>
        <w:autoSpaceDN/>
        <w:adjustRightInd/>
        <w:spacing w:before="0" w:after="0"/>
        <w:ind w:left="1276" w:hanging="283"/>
        <w:jc w:val="both"/>
        <w:textAlignment w:val="auto"/>
        <w:rPr>
          <w:rFonts w:ascii="Arial" w:hAnsi="Arial" w:cs="Arial"/>
          <w:b w:val="0"/>
          <w:sz w:val="22"/>
          <w:szCs w:val="22"/>
        </w:rPr>
      </w:pPr>
      <w:r w:rsidRPr="00EB4B08">
        <w:rPr>
          <w:rFonts w:ascii="Arial" w:hAnsi="Arial" w:cs="Arial"/>
          <w:b w:val="0"/>
          <w:kern w:val="20"/>
          <w:sz w:val="22"/>
          <w:szCs w:val="22"/>
        </w:rPr>
        <w:t>uplynutím</w:t>
      </w:r>
      <w:r w:rsidRPr="00EB4B08">
        <w:rPr>
          <w:rFonts w:ascii="Arial" w:hAnsi="Arial" w:cs="Arial"/>
          <w:b w:val="0"/>
          <w:sz w:val="22"/>
          <w:szCs w:val="22"/>
        </w:rPr>
        <w:t xml:space="preserve"> doby, na ktorú bola uzavretá,</w:t>
      </w:r>
    </w:p>
    <w:p w14:paraId="09A0FA81" w14:textId="77777777" w:rsidR="00320F03" w:rsidRPr="00EB4B08" w:rsidRDefault="00320F03" w:rsidP="00EB4B08">
      <w:pPr>
        <w:pStyle w:val="Nzov"/>
        <w:numPr>
          <w:ilvl w:val="0"/>
          <w:numId w:val="42"/>
        </w:numPr>
        <w:overflowPunct/>
        <w:autoSpaceDE/>
        <w:autoSpaceDN/>
        <w:adjustRightInd/>
        <w:spacing w:before="0" w:after="0"/>
        <w:ind w:left="1276" w:hanging="283"/>
        <w:jc w:val="both"/>
        <w:textAlignment w:val="auto"/>
        <w:rPr>
          <w:rFonts w:ascii="Arial" w:hAnsi="Arial" w:cs="Arial"/>
          <w:b w:val="0"/>
          <w:sz w:val="22"/>
          <w:szCs w:val="22"/>
        </w:rPr>
      </w:pPr>
      <w:r w:rsidRPr="00EB4B08">
        <w:rPr>
          <w:rFonts w:ascii="Arial" w:hAnsi="Arial" w:cs="Arial"/>
          <w:b w:val="0"/>
          <w:kern w:val="20"/>
          <w:sz w:val="22"/>
          <w:szCs w:val="22"/>
        </w:rPr>
        <w:t>písomnou</w:t>
      </w:r>
      <w:r w:rsidRPr="00EB4B08">
        <w:rPr>
          <w:rFonts w:ascii="Arial" w:hAnsi="Arial" w:cs="Arial"/>
          <w:b w:val="0"/>
          <w:sz w:val="22"/>
          <w:szCs w:val="22"/>
        </w:rPr>
        <w:t xml:space="preserve"> dohodou zmluvných strán,</w:t>
      </w:r>
    </w:p>
    <w:p w14:paraId="7FB6E3B4" w14:textId="77777777" w:rsidR="00FE2513" w:rsidRDefault="00320F03" w:rsidP="00EB4B08">
      <w:pPr>
        <w:pStyle w:val="Nzov"/>
        <w:numPr>
          <w:ilvl w:val="0"/>
          <w:numId w:val="42"/>
        </w:numPr>
        <w:overflowPunct/>
        <w:autoSpaceDE/>
        <w:autoSpaceDN/>
        <w:adjustRightInd/>
        <w:spacing w:before="0" w:after="0"/>
        <w:ind w:left="1276" w:hanging="283"/>
        <w:jc w:val="both"/>
        <w:textAlignment w:val="auto"/>
        <w:rPr>
          <w:rFonts w:ascii="Arial" w:hAnsi="Arial" w:cs="Arial"/>
          <w:b w:val="0"/>
          <w:sz w:val="22"/>
          <w:szCs w:val="22"/>
        </w:rPr>
      </w:pPr>
      <w:r w:rsidRPr="00EB4B08">
        <w:rPr>
          <w:rFonts w:ascii="Arial" w:hAnsi="Arial" w:cs="Arial"/>
          <w:b w:val="0"/>
          <w:kern w:val="20"/>
          <w:sz w:val="22"/>
          <w:szCs w:val="22"/>
        </w:rPr>
        <w:t>výpoveďou</w:t>
      </w:r>
      <w:r w:rsidR="00BF59AF">
        <w:rPr>
          <w:rFonts w:ascii="Arial" w:hAnsi="Arial" w:cs="Arial"/>
          <w:b w:val="0"/>
          <w:sz w:val="22"/>
          <w:szCs w:val="22"/>
        </w:rPr>
        <w:t xml:space="preserve"> používateľa</w:t>
      </w:r>
      <w:r w:rsidR="00FE2513">
        <w:rPr>
          <w:rFonts w:ascii="Arial" w:hAnsi="Arial" w:cs="Arial"/>
          <w:b w:val="0"/>
          <w:sz w:val="22"/>
          <w:szCs w:val="22"/>
        </w:rPr>
        <w:t>,</w:t>
      </w:r>
    </w:p>
    <w:p w14:paraId="264A5D1D" w14:textId="77777777" w:rsidR="00320F03" w:rsidRPr="00FE2513" w:rsidRDefault="00FE2513" w:rsidP="00FE2513">
      <w:pPr>
        <w:pStyle w:val="Nzov"/>
        <w:numPr>
          <w:ilvl w:val="0"/>
          <w:numId w:val="42"/>
        </w:numPr>
        <w:overflowPunct/>
        <w:autoSpaceDE/>
        <w:autoSpaceDN/>
        <w:adjustRightInd/>
        <w:spacing w:before="0" w:after="0"/>
        <w:ind w:left="1276" w:hanging="283"/>
        <w:jc w:val="both"/>
        <w:textAlignment w:val="auto"/>
        <w:rPr>
          <w:rFonts w:ascii="Arial" w:hAnsi="Arial" w:cs="Arial"/>
          <w:b w:val="0"/>
          <w:sz w:val="22"/>
          <w:szCs w:val="22"/>
        </w:rPr>
      </w:pPr>
      <w:r w:rsidRPr="00FE2513">
        <w:rPr>
          <w:rFonts w:ascii="Arial" w:hAnsi="Arial" w:cs="Arial"/>
          <w:b w:val="0"/>
          <w:kern w:val="20"/>
          <w:sz w:val="22"/>
          <w:szCs w:val="22"/>
        </w:rPr>
        <w:t>odstúpením</w:t>
      </w:r>
      <w:r w:rsidRPr="00FE2513">
        <w:rPr>
          <w:rFonts w:ascii="Arial" w:hAnsi="Arial" w:cs="Arial"/>
          <w:b w:val="0"/>
          <w:sz w:val="22"/>
          <w:szCs w:val="22"/>
        </w:rPr>
        <w:t xml:space="preserve"> od zmluvy ktoroukoľvek zo zmluvných strán</w:t>
      </w:r>
      <w:r w:rsidR="00EB4B08" w:rsidRPr="00FE2513">
        <w:rPr>
          <w:rFonts w:ascii="Arial" w:hAnsi="Arial" w:cs="Arial"/>
          <w:b w:val="0"/>
          <w:sz w:val="22"/>
          <w:szCs w:val="22"/>
        </w:rPr>
        <w:t>.</w:t>
      </w:r>
      <w:r w:rsidR="00244EF5" w:rsidRPr="00FE2513">
        <w:rPr>
          <w:rFonts w:ascii="Arial" w:hAnsi="Arial" w:cs="Arial"/>
          <w:b w:val="0"/>
          <w:sz w:val="22"/>
          <w:szCs w:val="22"/>
        </w:rPr>
        <w:t xml:space="preserve"> </w:t>
      </w:r>
    </w:p>
    <w:p w14:paraId="0DE2EA98" w14:textId="77777777" w:rsidR="00FE2513" w:rsidRDefault="00FE2513" w:rsidP="00EB4B08">
      <w:pPr>
        <w:numPr>
          <w:ilvl w:val="1"/>
          <w:numId w:val="40"/>
        </w:numPr>
        <w:overflowPunct/>
        <w:spacing w:after="0"/>
        <w:ind w:left="567" w:hanging="567"/>
        <w:jc w:val="both"/>
        <w:textAlignment w:val="auto"/>
        <w:rPr>
          <w:sz w:val="22"/>
        </w:rPr>
      </w:pPr>
      <w:r w:rsidRPr="00FE2513">
        <w:rPr>
          <w:sz w:val="22"/>
        </w:rPr>
        <w:t xml:space="preserve">Zmluvný vzťah môže byť skončený písomnou dohodou zmluvných strán alebo výpoveďou </w:t>
      </w:r>
      <w:r w:rsidR="00BF59AF">
        <w:rPr>
          <w:sz w:val="22"/>
        </w:rPr>
        <w:t xml:space="preserve">používateľa </w:t>
      </w:r>
      <w:r w:rsidR="005A5ED3">
        <w:rPr>
          <w:sz w:val="22"/>
        </w:rPr>
        <w:t>v</w:t>
      </w:r>
      <w:r w:rsidR="00C46424">
        <w:rPr>
          <w:sz w:val="22"/>
        </w:rPr>
        <w:t> </w:t>
      </w:r>
      <w:r w:rsidR="005A5ED3">
        <w:rPr>
          <w:sz w:val="22"/>
        </w:rPr>
        <w:t>prípade</w:t>
      </w:r>
      <w:r w:rsidR="00C46424">
        <w:rPr>
          <w:sz w:val="22"/>
        </w:rPr>
        <w:t xml:space="preserve"> </w:t>
      </w:r>
      <w:r w:rsidR="00874031" w:rsidRPr="00874031">
        <w:rPr>
          <w:rFonts w:cs="Arial"/>
          <w:sz w:val="22"/>
          <w:szCs w:val="22"/>
        </w:rPr>
        <w:t xml:space="preserve"> </w:t>
      </w:r>
      <w:r w:rsidR="00874031" w:rsidRPr="00F1009E">
        <w:rPr>
          <w:rFonts w:cs="Arial"/>
          <w:sz w:val="22"/>
          <w:szCs w:val="22"/>
        </w:rPr>
        <w:t xml:space="preserve">ak z prevádzkových dôvodov, alebo z dôvodu zmeny systému, nebude </w:t>
      </w:r>
      <w:r w:rsidR="00874031">
        <w:rPr>
          <w:rFonts w:cs="Arial"/>
          <w:sz w:val="22"/>
          <w:szCs w:val="22"/>
        </w:rPr>
        <w:t>používa</w:t>
      </w:r>
      <w:r w:rsidR="00874031" w:rsidRPr="00F1009E">
        <w:rPr>
          <w:rFonts w:cs="Arial"/>
          <w:sz w:val="22"/>
          <w:szCs w:val="22"/>
        </w:rPr>
        <w:t>teľ potrebovať služby</w:t>
      </w:r>
      <w:r w:rsidR="00874031">
        <w:rPr>
          <w:rFonts w:cs="Arial"/>
          <w:sz w:val="22"/>
          <w:szCs w:val="22"/>
        </w:rPr>
        <w:t>, ktoré sú predmetom tejto zmluvy</w:t>
      </w:r>
      <w:r w:rsidRPr="00FE2513">
        <w:rPr>
          <w:sz w:val="22"/>
        </w:rPr>
        <w:t xml:space="preserve">. Zmluvné strany sa dohodli na </w:t>
      </w:r>
      <w:r w:rsidRPr="00DE456D">
        <w:rPr>
          <w:sz w:val="22"/>
        </w:rPr>
        <w:t>troj</w:t>
      </w:r>
      <w:r w:rsidRPr="00FE2513">
        <w:rPr>
          <w:sz w:val="22"/>
        </w:rPr>
        <w:t xml:space="preserve">mesačnej výpovednej lehote, ktorá začína </w:t>
      </w:r>
      <w:r w:rsidRPr="00FE2513">
        <w:rPr>
          <w:sz w:val="22"/>
        </w:rPr>
        <w:lastRenderedPageBreak/>
        <w:t>plynúť prvým dňom kalendárneho mesiaca nasledujúceho po doručení písomnej výpovede druhej zmluvnej strane.</w:t>
      </w:r>
    </w:p>
    <w:p w14:paraId="554E8084" w14:textId="77777777" w:rsidR="00EB4B08" w:rsidRDefault="00875026" w:rsidP="00EB4B08">
      <w:pPr>
        <w:numPr>
          <w:ilvl w:val="1"/>
          <w:numId w:val="40"/>
        </w:numPr>
        <w:overflowPunct/>
        <w:spacing w:after="0"/>
        <w:ind w:left="567" w:hanging="567"/>
        <w:jc w:val="both"/>
        <w:textAlignment w:val="auto"/>
        <w:rPr>
          <w:sz w:val="22"/>
        </w:rPr>
      </w:pPr>
      <w:r w:rsidRPr="00EB4B08">
        <w:rPr>
          <w:rFonts w:cs="Arial"/>
          <w:sz w:val="22"/>
          <w:szCs w:val="22"/>
        </w:rPr>
        <w:t xml:space="preserve">Používateľ </w:t>
      </w:r>
      <w:r w:rsidRPr="00EB4B08">
        <w:rPr>
          <w:sz w:val="22"/>
        </w:rPr>
        <w:t>je oprávnený od zmluvy odstúpiť:</w:t>
      </w:r>
    </w:p>
    <w:p w14:paraId="3FA523BE" w14:textId="77777777" w:rsidR="00875026" w:rsidRPr="00EB4B08" w:rsidRDefault="00875026" w:rsidP="00EB4B08">
      <w:pPr>
        <w:numPr>
          <w:ilvl w:val="2"/>
          <w:numId w:val="40"/>
        </w:numPr>
        <w:overflowPunct/>
        <w:spacing w:after="0"/>
        <w:ind w:left="1276" w:hanging="567"/>
        <w:jc w:val="both"/>
        <w:textAlignment w:val="auto"/>
        <w:rPr>
          <w:sz w:val="22"/>
        </w:rPr>
      </w:pPr>
      <w:r w:rsidRPr="00EB4B08">
        <w:rPr>
          <w:sz w:val="22"/>
        </w:rPr>
        <w:t xml:space="preserve">v prípadoch podstatného porušenia zmluvy </w:t>
      </w:r>
      <w:r w:rsidR="00BE09DF" w:rsidRPr="00EB4B08">
        <w:rPr>
          <w:sz w:val="22"/>
        </w:rPr>
        <w:t>poskytovateľom</w:t>
      </w:r>
      <w:r w:rsidRPr="00EB4B08">
        <w:rPr>
          <w:sz w:val="22"/>
        </w:rPr>
        <w:t>; za podstatné porušenie sa považuje</w:t>
      </w:r>
      <w:r w:rsidR="00A46086" w:rsidRPr="00EB4B08">
        <w:rPr>
          <w:sz w:val="22"/>
        </w:rPr>
        <w:t xml:space="preserve"> najmä</w:t>
      </w:r>
      <w:r w:rsidRPr="00EB4B08">
        <w:rPr>
          <w:sz w:val="22"/>
        </w:rPr>
        <w:t>:</w:t>
      </w:r>
    </w:p>
    <w:p w14:paraId="3D58F70E" w14:textId="77777777" w:rsidR="00EB4B08" w:rsidRDefault="00BE09DF" w:rsidP="00EB4B08">
      <w:pPr>
        <w:widowControl w:val="0"/>
        <w:numPr>
          <w:ilvl w:val="0"/>
          <w:numId w:val="12"/>
        </w:numPr>
        <w:overflowPunct/>
        <w:autoSpaceDE/>
        <w:autoSpaceDN/>
        <w:adjustRightInd/>
        <w:spacing w:after="0"/>
        <w:ind w:left="1843" w:hanging="425"/>
        <w:jc w:val="both"/>
        <w:textAlignment w:val="auto"/>
        <w:rPr>
          <w:rFonts w:cs="Arial"/>
          <w:sz w:val="22"/>
          <w:szCs w:val="22"/>
        </w:rPr>
      </w:pPr>
      <w:r>
        <w:rPr>
          <w:rFonts w:cs="Arial"/>
          <w:color w:val="000000"/>
          <w:sz w:val="22"/>
          <w:szCs w:val="22"/>
          <w:lang w:eastAsia="ar-SA"/>
        </w:rPr>
        <w:t>nezabezpečenie prenájmu LSV IBM podľa podmienok dohodnutých v</w:t>
      </w:r>
      <w:r w:rsidR="0052002A">
        <w:rPr>
          <w:rFonts w:cs="Arial"/>
          <w:color w:val="000000"/>
          <w:sz w:val="22"/>
          <w:szCs w:val="22"/>
          <w:lang w:eastAsia="ar-SA"/>
        </w:rPr>
        <w:t> </w:t>
      </w:r>
      <w:r>
        <w:rPr>
          <w:rFonts w:cs="Arial"/>
          <w:color w:val="000000"/>
          <w:sz w:val="22"/>
          <w:szCs w:val="22"/>
          <w:lang w:eastAsia="ar-SA"/>
        </w:rPr>
        <w:t>tejto</w:t>
      </w:r>
      <w:r w:rsidR="0052002A">
        <w:rPr>
          <w:rFonts w:cs="Arial"/>
          <w:color w:val="000000"/>
          <w:sz w:val="22"/>
          <w:szCs w:val="22"/>
          <w:lang w:eastAsia="ar-SA"/>
        </w:rPr>
        <w:t> </w:t>
      </w:r>
      <w:r>
        <w:rPr>
          <w:rFonts w:cs="Arial"/>
          <w:color w:val="000000"/>
          <w:sz w:val="22"/>
          <w:szCs w:val="22"/>
          <w:lang w:eastAsia="ar-SA"/>
        </w:rPr>
        <w:t>zmluve,</w:t>
      </w:r>
    </w:p>
    <w:p w14:paraId="190AB56C" w14:textId="77777777" w:rsidR="00875026" w:rsidRPr="00EB4B08" w:rsidRDefault="00BE09DF" w:rsidP="00EB4B08">
      <w:pPr>
        <w:widowControl w:val="0"/>
        <w:numPr>
          <w:ilvl w:val="0"/>
          <w:numId w:val="12"/>
        </w:numPr>
        <w:overflowPunct/>
        <w:autoSpaceDE/>
        <w:autoSpaceDN/>
        <w:adjustRightInd/>
        <w:spacing w:after="0"/>
        <w:ind w:left="1843" w:hanging="425"/>
        <w:jc w:val="both"/>
        <w:textAlignment w:val="auto"/>
        <w:rPr>
          <w:rFonts w:cs="Arial"/>
          <w:sz w:val="22"/>
          <w:szCs w:val="22"/>
        </w:rPr>
      </w:pPr>
      <w:r w:rsidRPr="00EB4B08">
        <w:rPr>
          <w:rFonts w:cs="Arial"/>
          <w:color w:val="000000"/>
          <w:sz w:val="22"/>
          <w:szCs w:val="22"/>
          <w:lang w:eastAsia="ar-SA"/>
        </w:rPr>
        <w:t>neakceptovanie ceny ročných platieb</w:t>
      </w:r>
      <w:r w:rsidR="005A5099" w:rsidRPr="00EB4B08">
        <w:rPr>
          <w:rFonts w:cs="Arial"/>
          <w:color w:val="000000"/>
          <w:sz w:val="22"/>
          <w:szCs w:val="22"/>
          <w:lang w:eastAsia="ar-SA"/>
        </w:rPr>
        <w:t xml:space="preserve"> v súlade so zmluvou a prílohou č. 1 k</w:t>
      </w:r>
      <w:r w:rsidR="003D441D" w:rsidRPr="00EB4B08">
        <w:rPr>
          <w:rFonts w:cs="Arial"/>
          <w:color w:val="000000"/>
          <w:sz w:val="22"/>
          <w:szCs w:val="22"/>
          <w:lang w:eastAsia="ar-SA"/>
        </w:rPr>
        <w:t> </w:t>
      </w:r>
      <w:r w:rsidR="005A5099" w:rsidRPr="00EB4B08">
        <w:rPr>
          <w:rFonts w:cs="Arial"/>
          <w:color w:val="000000"/>
          <w:sz w:val="22"/>
          <w:szCs w:val="22"/>
          <w:lang w:eastAsia="ar-SA"/>
        </w:rPr>
        <w:t>zmluve</w:t>
      </w:r>
      <w:r w:rsidR="00955BD0" w:rsidRPr="00EB4B08">
        <w:rPr>
          <w:rFonts w:cs="Arial"/>
          <w:color w:val="000000"/>
          <w:sz w:val="22"/>
          <w:szCs w:val="22"/>
          <w:lang w:eastAsia="ar-SA"/>
        </w:rPr>
        <w:t>,</w:t>
      </w:r>
    </w:p>
    <w:p w14:paraId="4ADEA1D6" w14:textId="77777777" w:rsidR="00875026" w:rsidRPr="00A4204B" w:rsidRDefault="00875026" w:rsidP="00EB4B08">
      <w:pPr>
        <w:numPr>
          <w:ilvl w:val="2"/>
          <w:numId w:val="40"/>
        </w:numPr>
        <w:overflowPunct/>
        <w:spacing w:after="0"/>
        <w:ind w:left="1276" w:hanging="567"/>
        <w:jc w:val="both"/>
        <w:textAlignment w:val="auto"/>
        <w:rPr>
          <w:sz w:val="22"/>
        </w:rPr>
      </w:pPr>
      <w:r w:rsidRPr="00A4204B">
        <w:rPr>
          <w:sz w:val="22"/>
        </w:rPr>
        <w:t xml:space="preserve">v prípade nepodstatného porušenia zmluvy, len ak </w:t>
      </w:r>
      <w:r>
        <w:rPr>
          <w:sz w:val="22"/>
        </w:rPr>
        <w:t xml:space="preserve">poskytovateľ </w:t>
      </w:r>
      <w:r w:rsidRPr="00A4204B">
        <w:rPr>
          <w:sz w:val="22"/>
        </w:rPr>
        <w:t>nesplní svoju povinnosť ani v dodatočne primeranej lehote, ktorá mu bola poskytnutá,</w:t>
      </w:r>
    </w:p>
    <w:p w14:paraId="59F37205" w14:textId="77777777" w:rsidR="00875026" w:rsidRPr="00A4204B" w:rsidRDefault="00875026" w:rsidP="00EB4B08">
      <w:pPr>
        <w:numPr>
          <w:ilvl w:val="2"/>
          <w:numId w:val="40"/>
        </w:numPr>
        <w:overflowPunct/>
        <w:spacing w:after="0"/>
        <w:ind w:left="1276" w:hanging="567"/>
        <w:jc w:val="both"/>
        <w:textAlignment w:val="auto"/>
        <w:rPr>
          <w:rFonts w:cs="Arial"/>
          <w:color w:val="000000"/>
          <w:sz w:val="22"/>
          <w:szCs w:val="22"/>
          <w:lang w:eastAsia="ar-SA"/>
        </w:rPr>
      </w:pPr>
      <w:r w:rsidRPr="00A4204B">
        <w:rPr>
          <w:rFonts w:cs="Arial"/>
          <w:color w:val="000000"/>
          <w:sz w:val="22"/>
          <w:szCs w:val="22"/>
          <w:lang w:eastAsia="ar-SA"/>
        </w:rPr>
        <w:t xml:space="preserve">v prípade opakovaného porušenia akýchkoľvek povinností </w:t>
      </w:r>
      <w:r>
        <w:rPr>
          <w:rFonts w:cs="Arial"/>
          <w:color w:val="000000"/>
          <w:sz w:val="22"/>
          <w:szCs w:val="22"/>
          <w:lang w:eastAsia="ar-SA"/>
        </w:rPr>
        <w:t>poskytovateľom</w:t>
      </w:r>
      <w:r w:rsidRPr="00A4204B">
        <w:rPr>
          <w:rFonts w:cs="Arial"/>
          <w:color w:val="000000"/>
          <w:sz w:val="22"/>
          <w:szCs w:val="22"/>
          <w:lang w:eastAsia="ar-SA"/>
        </w:rPr>
        <w:t>, ktoré</w:t>
      </w:r>
      <w:r w:rsidR="0052002A">
        <w:rPr>
          <w:rFonts w:cs="Arial"/>
          <w:color w:val="000000"/>
          <w:sz w:val="22"/>
          <w:szCs w:val="22"/>
          <w:lang w:eastAsia="ar-SA"/>
        </w:rPr>
        <w:t> </w:t>
      </w:r>
      <w:r w:rsidRPr="00A4204B">
        <w:rPr>
          <w:rFonts w:cs="Arial"/>
          <w:color w:val="000000"/>
          <w:sz w:val="22"/>
          <w:szCs w:val="22"/>
          <w:lang w:eastAsia="ar-SA"/>
        </w:rPr>
        <w:t>vyplývajú z ustanovení tejto zmluvy, alebo z ustanovení všeobecne záväzných právnych predpisov; za opakované sa považuje preukázateľné porušenie dvakrát a viackrát, </w:t>
      </w:r>
    </w:p>
    <w:p w14:paraId="6B6A1D81" w14:textId="77777777" w:rsidR="00875026" w:rsidRDefault="00875026" w:rsidP="00EB4B08">
      <w:pPr>
        <w:numPr>
          <w:ilvl w:val="2"/>
          <w:numId w:val="40"/>
        </w:numPr>
        <w:overflowPunct/>
        <w:spacing w:after="0"/>
        <w:ind w:left="1276" w:hanging="567"/>
        <w:jc w:val="both"/>
        <w:textAlignment w:val="auto"/>
        <w:rPr>
          <w:rFonts w:cs="Arial"/>
          <w:color w:val="000000"/>
          <w:sz w:val="22"/>
          <w:szCs w:val="22"/>
          <w:lang w:eastAsia="ar-SA"/>
        </w:rPr>
      </w:pPr>
      <w:r w:rsidRPr="00A4204B">
        <w:rPr>
          <w:rFonts w:cs="Arial"/>
          <w:color w:val="000000"/>
          <w:sz w:val="22"/>
          <w:szCs w:val="22"/>
          <w:lang w:eastAsia="ar-SA"/>
        </w:rPr>
        <w:t>podľa § 19 zákona o verejnom obstarávaní</w:t>
      </w:r>
      <w:r>
        <w:rPr>
          <w:rFonts w:cs="Arial"/>
          <w:color w:val="000000"/>
          <w:sz w:val="22"/>
          <w:szCs w:val="22"/>
          <w:lang w:eastAsia="ar-SA"/>
        </w:rPr>
        <w:t>.</w:t>
      </w:r>
    </w:p>
    <w:p w14:paraId="60FAC916" w14:textId="77777777" w:rsidR="00875026" w:rsidRPr="002804D7" w:rsidRDefault="00875026" w:rsidP="00EB4B08">
      <w:pPr>
        <w:widowControl w:val="0"/>
        <w:spacing w:after="0"/>
        <w:ind w:left="567"/>
        <w:jc w:val="both"/>
        <w:rPr>
          <w:rFonts w:cs="Arial"/>
          <w:sz w:val="22"/>
          <w:szCs w:val="22"/>
        </w:rPr>
      </w:pPr>
      <w:r w:rsidRPr="002804D7">
        <w:rPr>
          <w:rFonts w:cs="Arial"/>
          <w:sz w:val="22"/>
          <w:szCs w:val="22"/>
        </w:rPr>
        <w:t xml:space="preserve">Odstúpeniu objednávateľa od zmluvy musí predchádzať upozornenie </w:t>
      </w:r>
      <w:r w:rsidR="008D26DC">
        <w:rPr>
          <w:rFonts w:cs="Arial"/>
          <w:sz w:val="22"/>
          <w:szCs w:val="22"/>
        </w:rPr>
        <w:t xml:space="preserve">poskytovateľa </w:t>
      </w:r>
      <w:r w:rsidRPr="002804D7">
        <w:rPr>
          <w:rFonts w:cs="Arial"/>
          <w:sz w:val="22"/>
          <w:szCs w:val="22"/>
        </w:rPr>
        <w:t>na</w:t>
      </w:r>
      <w:r>
        <w:rPr>
          <w:rFonts w:cs="Arial"/>
          <w:sz w:val="22"/>
          <w:szCs w:val="22"/>
        </w:rPr>
        <w:t> </w:t>
      </w:r>
      <w:r w:rsidRPr="002804D7">
        <w:rPr>
          <w:rFonts w:cs="Arial"/>
          <w:sz w:val="22"/>
          <w:szCs w:val="22"/>
        </w:rPr>
        <w:t xml:space="preserve">neplnenie zmluvných povinností a na možnosť skončenia tejto zmluvy odstúpením. </w:t>
      </w:r>
    </w:p>
    <w:p w14:paraId="10012823" w14:textId="77777777" w:rsidR="00875026" w:rsidRDefault="00875026" w:rsidP="00EB4B08">
      <w:pPr>
        <w:numPr>
          <w:ilvl w:val="1"/>
          <w:numId w:val="40"/>
        </w:numPr>
        <w:overflowPunct/>
        <w:spacing w:after="0"/>
        <w:ind w:left="567" w:hanging="567"/>
        <w:jc w:val="both"/>
        <w:textAlignment w:val="auto"/>
        <w:rPr>
          <w:rFonts w:cs="Arial"/>
          <w:kern w:val="20"/>
          <w:sz w:val="22"/>
          <w:szCs w:val="22"/>
        </w:rPr>
      </w:pPr>
      <w:r w:rsidRPr="00EB4B08">
        <w:rPr>
          <w:rFonts w:cs="Arial"/>
          <w:kern w:val="20"/>
          <w:sz w:val="22"/>
          <w:szCs w:val="22"/>
        </w:rPr>
        <w:t>Poskytovateľ</w:t>
      </w:r>
      <w:r>
        <w:rPr>
          <w:rFonts w:cs="Arial"/>
          <w:sz w:val="22"/>
          <w:szCs w:val="22"/>
        </w:rPr>
        <w:t xml:space="preserve"> </w:t>
      </w:r>
      <w:r w:rsidRPr="002804D7">
        <w:rPr>
          <w:rFonts w:cs="Arial"/>
          <w:kern w:val="20"/>
          <w:sz w:val="22"/>
          <w:szCs w:val="22"/>
        </w:rPr>
        <w:t xml:space="preserve">môže od tejto zmluvy odstúpiť v prípade, ak je </w:t>
      </w:r>
      <w:r>
        <w:rPr>
          <w:rFonts w:cs="Arial"/>
          <w:kern w:val="20"/>
          <w:sz w:val="22"/>
          <w:szCs w:val="22"/>
        </w:rPr>
        <w:t xml:space="preserve">používateľ </w:t>
      </w:r>
      <w:r w:rsidRPr="002804D7">
        <w:rPr>
          <w:rFonts w:cs="Arial"/>
          <w:kern w:val="20"/>
          <w:sz w:val="22"/>
          <w:szCs w:val="22"/>
        </w:rPr>
        <w:t xml:space="preserve">v omeškaní s úhradou riadne vystavenej faktúry po dobu dlhšiu ako </w:t>
      </w:r>
      <w:r>
        <w:rPr>
          <w:rFonts w:cs="Arial"/>
          <w:kern w:val="20"/>
          <w:sz w:val="22"/>
          <w:szCs w:val="22"/>
        </w:rPr>
        <w:t>tridsať (</w:t>
      </w:r>
      <w:r w:rsidRPr="002804D7">
        <w:rPr>
          <w:rFonts w:cs="Arial"/>
          <w:kern w:val="20"/>
          <w:sz w:val="22"/>
          <w:szCs w:val="22"/>
        </w:rPr>
        <w:t>30</w:t>
      </w:r>
      <w:r>
        <w:rPr>
          <w:rFonts w:cs="Arial"/>
          <w:kern w:val="20"/>
          <w:sz w:val="22"/>
          <w:szCs w:val="22"/>
        </w:rPr>
        <w:t>)</w:t>
      </w:r>
      <w:r w:rsidRPr="002804D7">
        <w:rPr>
          <w:rFonts w:cs="Arial"/>
          <w:kern w:val="20"/>
          <w:sz w:val="22"/>
          <w:szCs w:val="22"/>
        </w:rPr>
        <w:t xml:space="preserve"> dní po lehote splatnosti faktúry; skončeniu zmluvy musí predchádzať upozornenie na neplnenie platobných povinností </w:t>
      </w:r>
      <w:r>
        <w:rPr>
          <w:rFonts w:cs="Arial"/>
          <w:kern w:val="20"/>
          <w:sz w:val="22"/>
          <w:szCs w:val="22"/>
        </w:rPr>
        <w:t xml:space="preserve">používateľa </w:t>
      </w:r>
      <w:r w:rsidRPr="002804D7">
        <w:rPr>
          <w:rFonts w:cs="Arial"/>
          <w:kern w:val="20"/>
          <w:sz w:val="22"/>
          <w:szCs w:val="22"/>
        </w:rPr>
        <w:t>a na možnosť ukončenia tejto zmluvy odstúpením.</w:t>
      </w:r>
    </w:p>
    <w:p w14:paraId="176D83B6" w14:textId="77777777" w:rsidR="00875026" w:rsidRDefault="00875026" w:rsidP="00EB4B08">
      <w:pPr>
        <w:numPr>
          <w:ilvl w:val="1"/>
          <w:numId w:val="40"/>
        </w:numPr>
        <w:overflowPunct/>
        <w:spacing w:after="0"/>
        <w:ind w:left="567" w:hanging="567"/>
        <w:jc w:val="both"/>
        <w:textAlignment w:val="auto"/>
        <w:rPr>
          <w:rFonts w:cs="Arial"/>
          <w:kern w:val="20"/>
          <w:sz w:val="22"/>
          <w:szCs w:val="22"/>
        </w:rPr>
      </w:pPr>
      <w:r w:rsidRPr="00DC720D">
        <w:rPr>
          <w:rFonts w:cs="Arial"/>
          <w:kern w:val="20"/>
          <w:sz w:val="22"/>
          <w:szCs w:val="22"/>
        </w:rPr>
        <w:t>Odstúpenie od zmluvy bude účinné dňom doručenia písomného oznámenia o odstúpení od zmluvy druhej zmluvnej strane. V prípade odstúpenia od zmluvy má poskytovateľ nárok na úhradu za vykonané plnenia podľa stupňa ich rozpracovanosti.</w:t>
      </w:r>
    </w:p>
    <w:p w14:paraId="5F628B0C" w14:textId="77777777" w:rsidR="00875026" w:rsidRPr="00DC720D" w:rsidRDefault="00875026" w:rsidP="00EB4B08">
      <w:pPr>
        <w:numPr>
          <w:ilvl w:val="1"/>
          <w:numId w:val="40"/>
        </w:numPr>
        <w:overflowPunct/>
        <w:spacing w:after="0"/>
        <w:ind w:left="567" w:hanging="567"/>
        <w:jc w:val="both"/>
        <w:textAlignment w:val="auto"/>
        <w:rPr>
          <w:rFonts w:cs="Arial"/>
          <w:kern w:val="20"/>
          <w:sz w:val="22"/>
          <w:szCs w:val="22"/>
        </w:rPr>
      </w:pPr>
      <w:r w:rsidRPr="00DC720D">
        <w:rPr>
          <w:rFonts w:cs="Arial"/>
          <w:kern w:val="20"/>
          <w:sz w:val="22"/>
          <w:szCs w:val="22"/>
        </w:rPr>
        <w:t>V</w:t>
      </w:r>
      <w:r w:rsidRPr="00DC720D">
        <w:rPr>
          <w:rFonts w:cs="Arial"/>
          <w:sz w:val="22"/>
          <w:szCs w:val="22"/>
        </w:rPr>
        <w:t>ypovedaním zmluvy nevzniknú používateľovi žiadne dodatočné záväzky voči</w:t>
      </w:r>
      <w:r w:rsidR="0052002A" w:rsidRPr="00DC720D">
        <w:rPr>
          <w:rFonts w:cs="Arial"/>
          <w:sz w:val="22"/>
          <w:szCs w:val="22"/>
        </w:rPr>
        <w:t> </w:t>
      </w:r>
      <w:r w:rsidRPr="00DC720D">
        <w:rPr>
          <w:rFonts w:cs="Arial"/>
          <w:sz w:val="22"/>
          <w:szCs w:val="22"/>
        </w:rPr>
        <w:t>poskytovateľovi.</w:t>
      </w:r>
    </w:p>
    <w:p w14:paraId="627D3275" w14:textId="77777777" w:rsidR="00875026" w:rsidRPr="00DC720D" w:rsidRDefault="00875026" w:rsidP="00EB4B08">
      <w:pPr>
        <w:numPr>
          <w:ilvl w:val="1"/>
          <w:numId w:val="40"/>
        </w:numPr>
        <w:overflowPunct/>
        <w:spacing w:after="0"/>
        <w:ind w:left="567" w:hanging="567"/>
        <w:jc w:val="both"/>
        <w:textAlignment w:val="auto"/>
        <w:rPr>
          <w:rFonts w:cs="Arial"/>
          <w:kern w:val="20"/>
          <w:sz w:val="22"/>
          <w:szCs w:val="22"/>
        </w:rPr>
      </w:pPr>
      <w:r w:rsidRPr="00DC720D">
        <w:rPr>
          <w:rFonts w:cs="Arial"/>
          <w:sz w:val="22"/>
          <w:szCs w:val="22"/>
        </w:rPr>
        <w:t xml:space="preserve">Pri </w:t>
      </w:r>
      <w:r w:rsidRPr="00EB4B08">
        <w:rPr>
          <w:rFonts w:cs="Arial"/>
          <w:kern w:val="20"/>
          <w:sz w:val="22"/>
          <w:szCs w:val="22"/>
        </w:rPr>
        <w:t>podstatnom</w:t>
      </w:r>
      <w:r w:rsidRPr="00DC720D">
        <w:rPr>
          <w:rFonts w:cs="Arial"/>
          <w:sz w:val="22"/>
          <w:szCs w:val="22"/>
        </w:rPr>
        <w:t xml:space="preserve"> porušení povinností vyplývajúcich zo zmluvy, môže oprávnená zmluvná strana písomne odstúpiť od zmluvy a požadovať od povinnej zmluvnej strany v súlade so všeobecne záväznými právnymi predpismi náhradu škody, ktorá jeho vinou vznikne.</w:t>
      </w:r>
    </w:p>
    <w:p w14:paraId="7805B04E" w14:textId="77777777" w:rsidR="00875026" w:rsidRPr="00DC720D" w:rsidRDefault="00875026" w:rsidP="00EB4B08">
      <w:pPr>
        <w:numPr>
          <w:ilvl w:val="1"/>
          <w:numId w:val="40"/>
        </w:numPr>
        <w:overflowPunct/>
        <w:spacing w:after="0"/>
        <w:ind w:left="567" w:hanging="567"/>
        <w:jc w:val="both"/>
        <w:textAlignment w:val="auto"/>
        <w:rPr>
          <w:rFonts w:cs="Arial"/>
          <w:kern w:val="20"/>
          <w:sz w:val="22"/>
          <w:szCs w:val="22"/>
        </w:rPr>
      </w:pPr>
      <w:r w:rsidRPr="00DC720D">
        <w:rPr>
          <w:rFonts w:cs="Arial"/>
          <w:sz w:val="22"/>
          <w:szCs w:val="22"/>
        </w:rPr>
        <w:t>O</w:t>
      </w:r>
      <w:r w:rsidRPr="00DC720D">
        <w:rPr>
          <w:sz w:val="22"/>
          <w:szCs w:val="22"/>
        </w:rPr>
        <w:t xml:space="preserve">dstúpenie od zmluvy </w:t>
      </w:r>
      <w:r w:rsidRPr="00DC720D">
        <w:rPr>
          <w:rFonts w:cs="Arial"/>
          <w:sz w:val="22"/>
          <w:szCs w:val="22"/>
        </w:rPr>
        <w:t xml:space="preserve">sa nedotýka nárokov zmluvných strán na náhradu škody </w:t>
      </w:r>
      <w:r w:rsidRPr="00EB4B08">
        <w:rPr>
          <w:rFonts w:cs="Arial"/>
          <w:kern w:val="20"/>
          <w:sz w:val="22"/>
          <w:szCs w:val="22"/>
        </w:rPr>
        <w:t>vyplývajúcu</w:t>
      </w:r>
      <w:r w:rsidRPr="00DC720D">
        <w:rPr>
          <w:rFonts w:cs="Arial"/>
          <w:sz w:val="22"/>
          <w:szCs w:val="22"/>
        </w:rPr>
        <w:t xml:space="preserve"> z tejto zmluvy.</w:t>
      </w:r>
    </w:p>
    <w:p w14:paraId="0D499F91" w14:textId="77777777" w:rsidR="00875026" w:rsidRPr="00DC720D" w:rsidRDefault="00875026" w:rsidP="00EB4B08">
      <w:pPr>
        <w:numPr>
          <w:ilvl w:val="1"/>
          <w:numId w:val="40"/>
        </w:numPr>
        <w:overflowPunct/>
        <w:spacing w:after="0"/>
        <w:ind w:left="567" w:hanging="567"/>
        <w:jc w:val="both"/>
        <w:textAlignment w:val="auto"/>
        <w:rPr>
          <w:rFonts w:cs="Arial"/>
          <w:kern w:val="20"/>
          <w:sz w:val="22"/>
          <w:szCs w:val="22"/>
        </w:rPr>
      </w:pPr>
      <w:r w:rsidRPr="00DC720D">
        <w:rPr>
          <w:sz w:val="22"/>
          <w:szCs w:val="22"/>
        </w:rPr>
        <w:t>Úplná alebo čiastočná zodpovednosť zmluvnej strany bude vylúčená v prípadoch zásahu vyššej moci.</w:t>
      </w:r>
    </w:p>
    <w:p w14:paraId="5C7B41A2" w14:textId="77777777" w:rsidR="00875026" w:rsidRPr="00DC720D" w:rsidRDefault="00875026" w:rsidP="00EB4B08">
      <w:pPr>
        <w:numPr>
          <w:ilvl w:val="1"/>
          <w:numId w:val="40"/>
        </w:numPr>
        <w:overflowPunct/>
        <w:spacing w:after="0"/>
        <w:ind w:left="567" w:hanging="567"/>
        <w:jc w:val="both"/>
        <w:textAlignment w:val="auto"/>
        <w:rPr>
          <w:rFonts w:cs="Arial"/>
          <w:kern w:val="20"/>
          <w:sz w:val="22"/>
          <w:szCs w:val="22"/>
        </w:rPr>
      </w:pPr>
      <w:r w:rsidRPr="00EB4B08">
        <w:rPr>
          <w:rFonts w:cs="Arial"/>
          <w:kern w:val="20"/>
          <w:sz w:val="22"/>
          <w:szCs w:val="22"/>
        </w:rPr>
        <w:t>Poskytovateľ</w:t>
      </w:r>
      <w:r w:rsidRPr="00DC720D">
        <w:rPr>
          <w:rFonts w:cs="Arial"/>
          <w:sz w:val="22"/>
          <w:szCs w:val="22"/>
        </w:rPr>
        <w:t xml:space="preserve"> nepostúpi bez predchádzajúceho písomného súhlasu používateľa, ani</w:t>
      </w:r>
      <w:r w:rsidR="0052002A" w:rsidRPr="00DC720D">
        <w:rPr>
          <w:rFonts w:cs="Arial"/>
          <w:sz w:val="22"/>
          <w:szCs w:val="22"/>
        </w:rPr>
        <w:t> </w:t>
      </w:r>
      <w:r w:rsidRPr="00DC720D">
        <w:rPr>
          <w:rFonts w:cs="Arial"/>
          <w:sz w:val="22"/>
          <w:szCs w:val="22"/>
        </w:rPr>
        <w:t>inak neprevedie práva a povinnosti vyplývajúce z tejto zmluvy v celku ani v jej časti inému subjektu a nepostúpi časť alebo celkovú výšku svojich pohľadávok na tretiu osobu.</w:t>
      </w:r>
    </w:p>
    <w:p w14:paraId="7F91DA62" w14:textId="77777777" w:rsidR="00C330EE" w:rsidRPr="00DC720D" w:rsidRDefault="00BE0863" w:rsidP="00EB4B08">
      <w:pPr>
        <w:numPr>
          <w:ilvl w:val="1"/>
          <w:numId w:val="40"/>
        </w:numPr>
        <w:overflowPunct/>
        <w:spacing w:after="0"/>
        <w:ind w:left="567" w:hanging="567"/>
        <w:jc w:val="both"/>
        <w:textAlignment w:val="auto"/>
        <w:rPr>
          <w:rFonts w:cs="Arial"/>
          <w:kern w:val="20"/>
          <w:sz w:val="22"/>
          <w:szCs w:val="22"/>
        </w:rPr>
      </w:pPr>
      <w:r w:rsidRPr="00DC720D">
        <w:rPr>
          <w:rFonts w:cs="Arial"/>
          <w:sz w:val="22"/>
          <w:szCs w:val="22"/>
        </w:rPr>
        <w:t>V </w:t>
      </w:r>
      <w:r w:rsidRPr="00EB4B08">
        <w:rPr>
          <w:rFonts w:cs="Arial"/>
          <w:kern w:val="20"/>
          <w:sz w:val="22"/>
          <w:szCs w:val="22"/>
        </w:rPr>
        <w:t>prípade</w:t>
      </w:r>
      <w:r w:rsidRPr="00DC720D">
        <w:rPr>
          <w:rFonts w:cs="Arial"/>
          <w:sz w:val="22"/>
          <w:szCs w:val="22"/>
        </w:rPr>
        <w:t xml:space="preserve">, ak zmluva skončí dohodou, výpoveďou alebo odstúpením od zmluvy </w:t>
      </w:r>
      <w:r w:rsidR="00C330EE" w:rsidRPr="00DC720D">
        <w:rPr>
          <w:rFonts w:cs="Arial"/>
          <w:sz w:val="22"/>
          <w:szCs w:val="22"/>
        </w:rPr>
        <w:t>pred</w:t>
      </w:r>
      <w:r w:rsidR="0052002A" w:rsidRPr="00DC720D">
        <w:rPr>
          <w:rFonts w:cs="Arial"/>
          <w:sz w:val="22"/>
          <w:szCs w:val="22"/>
        </w:rPr>
        <w:t> </w:t>
      </w:r>
      <w:r w:rsidRPr="00DC720D">
        <w:rPr>
          <w:rFonts w:cs="Arial"/>
          <w:sz w:val="22"/>
          <w:szCs w:val="22"/>
        </w:rPr>
        <w:t>ako uplynutím doby, na ktorú bola uzatvorená poskytovateľ má nárok iba</w:t>
      </w:r>
      <w:r w:rsidR="0052002A" w:rsidRPr="00DC720D">
        <w:rPr>
          <w:rFonts w:cs="Arial"/>
          <w:sz w:val="22"/>
          <w:szCs w:val="22"/>
        </w:rPr>
        <w:t> </w:t>
      </w:r>
      <w:r w:rsidRPr="00DC720D">
        <w:rPr>
          <w:rFonts w:cs="Arial"/>
          <w:sz w:val="22"/>
          <w:szCs w:val="22"/>
        </w:rPr>
        <w:t>na</w:t>
      </w:r>
      <w:r w:rsidR="0052002A" w:rsidRPr="00DC720D">
        <w:rPr>
          <w:rFonts w:cs="Arial"/>
          <w:sz w:val="22"/>
          <w:szCs w:val="22"/>
        </w:rPr>
        <w:t> </w:t>
      </w:r>
      <w:r w:rsidRPr="00DC720D">
        <w:rPr>
          <w:rFonts w:cs="Arial"/>
          <w:sz w:val="22"/>
          <w:szCs w:val="22"/>
        </w:rPr>
        <w:t>alikvotnú časť z ceny dohodnutej na príslušný kalendárny rok.</w:t>
      </w:r>
    </w:p>
    <w:p w14:paraId="1973EF72" w14:textId="77777777" w:rsidR="00CF6479" w:rsidRDefault="00CF6479" w:rsidP="002D4ECE">
      <w:pPr>
        <w:spacing w:after="0"/>
        <w:ind w:left="567" w:hanging="567"/>
        <w:jc w:val="both"/>
        <w:rPr>
          <w:rFonts w:cs="Arial"/>
          <w:sz w:val="22"/>
          <w:szCs w:val="22"/>
        </w:rPr>
      </w:pPr>
    </w:p>
    <w:p w14:paraId="0FB5960C" w14:textId="77777777" w:rsidR="00CF6479" w:rsidRPr="003D69E1" w:rsidRDefault="00CF6479" w:rsidP="003D69E1">
      <w:pPr>
        <w:numPr>
          <w:ilvl w:val="0"/>
          <w:numId w:val="2"/>
        </w:numPr>
        <w:spacing w:after="0"/>
        <w:jc w:val="both"/>
        <w:rPr>
          <w:rFonts w:cs="Arial"/>
          <w:b/>
          <w:color w:val="000000"/>
          <w:kern w:val="1"/>
          <w:sz w:val="22"/>
          <w:szCs w:val="22"/>
          <w:lang w:eastAsia="ar-SA"/>
        </w:rPr>
      </w:pPr>
      <w:r w:rsidRPr="003D69E1">
        <w:rPr>
          <w:rFonts w:cs="Arial"/>
          <w:b/>
          <w:color w:val="000000"/>
          <w:kern w:val="1"/>
          <w:sz w:val="22"/>
          <w:szCs w:val="22"/>
          <w:lang w:eastAsia="ar-SA"/>
        </w:rPr>
        <w:t>Osobitné ustanovenia</w:t>
      </w:r>
      <w:r w:rsidR="006B63AA">
        <w:rPr>
          <w:rFonts w:cs="Arial"/>
          <w:b/>
          <w:color w:val="000000"/>
          <w:kern w:val="1"/>
          <w:sz w:val="22"/>
          <w:szCs w:val="22"/>
          <w:lang w:eastAsia="ar-SA"/>
        </w:rPr>
        <w:t xml:space="preserve"> </w:t>
      </w:r>
    </w:p>
    <w:p w14:paraId="444A1596" w14:textId="77777777" w:rsidR="00FE2513" w:rsidRPr="00FE2513" w:rsidRDefault="00FE2513" w:rsidP="00FE2513">
      <w:pPr>
        <w:pStyle w:val="Odsekzoznamu"/>
        <w:numPr>
          <w:ilvl w:val="0"/>
          <w:numId w:val="40"/>
        </w:numPr>
        <w:overflowPunct/>
        <w:spacing w:after="0"/>
        <w:jc w:val="both"/>
        <w:textAlignment w:val="auto"/>
        <w:rPr>
          <w:rFonts w:cs="Arial"/>
          <w:vanish/>
          <w:sz w:val="22"/>
        </w:rPr>
      </w:pPr>
    </w:p>
    <w:p w14:paraId="692B036A" w14:textId="77777777" w:rsidR="00CF6479" w:rsidRDefault="00CF6479" w:rsidP="00FE2513">
      <w:pPr>
        <w:numPr>
          <w:ilvl w:val="1"/>
          <w:numId w:val="40"/>
        </w:numPr>
        <w:overflowPunct/>
        <w:spacing w:after="0"/>
        <w:ind w:left="567" w:hanging="567"/>
        <w:jc w:val="both"/>
        <w:textAlignment w:val="auto"/>
        <w:rPr>
          <w:rFonts w:cs="Arial"/>
          <w:sz w:val="22"/>
        </w:rPr>
      </w:pPr>
      <w:r>
        <w:rPr>
          <w:rFonts w:cs="Arial"/>
          <w:sz w:val="22"/>
        </w:rPr>
        <w:t>Na plnenie predmetu zmluvy môže poskytovateľ využiť subdodávateľov. Poskytovateľ je povinný pri uzatvorení zmluvy uviesť zoznam subdodávateľov, ktorý obsahuje údaje o všetkých známych subdodávateľoch poskytovateľa v čase uzatvorenia tejto zmluvy a</w:t>
      </w:r>
      <w:r w:rsidR="003F38A3">
        <w:rPr>
          <w:rFonts w:cs="Arial"/>
          <w:sz w:val="22"/>
        </w:rPr>
        <w:t> </w:t>
      </w:r>
      <w:r>
        <w:rPr>
          <w:rFonts w:cs="Arial"/>
          <w:sz w:val="22"/>
        </w:rPr>
        <w:t xml:space="preserve">údaje o osobe oprávnenej konať za subdodávateľa v rozsahu meno a priezvisko, adresa pobytu a dátum narodenia. Zoznam subdodávateľov tvorí prílohu </w:t>
      </w:r>
      <w:r w:rsidRPr="00E83822">
        <w:rPr>
          <w:rFonts w:cs="Arial"/>
          <w:sz w:val="22"/>
        </w:rPr>
        <w:t xml:space="preserve">č. </w:t>
      </w:r>
      <w:r w:rsidR="007B24BF">
        <w:rPr>
          <w:rFonts w:cs="Arial"/>
          <w:sz w:val="22"/>
        </w:rPr>
        <w:t>3</w:t>
      </w:r>
      <w:r>
        <w:rPr>
          <w:rFonts w:cs="Arial"/>
          <w:sz w:val="22"/>
        </w:rPr>
        <w:t xml:space="preserve"> k</w:t>
      </w:r>
      <w:r w:rsidR="007B24BF">
        <w:rPr>
          <w:rFonts w:cs="Arial"/>
          <w:sz w:val="22"/>
        </w:rPr>
        <w:t> </w:t>
      </w:r>
      <w:r>
        <w:rPr>
          <w:rFonts w:cs="Arial"/>
          <w:sz w:val="22"/>
        </w:rPr>
        <w:t>tejto</w:t>
      </w:r>
      <w:r w:rsidR="007B24BF">
        <w:rPr>
          <w:rFonts w:cs="Arial"/>
          <w:sz w:val="22"/>
        </w:rPr>
        <w:t> </w:t>
      </w:r>
      <w:r>
        <w:rPr>
          <w:rFonts w:cs="Arial"/>
          <w:sz w:val="22"/>
        </w:rPr>
        <w:t>zmluve a obsahuje okrem uvedených údajov podiel plnenia zo zmluvy v % a</w:t>
      </w:r>
      <w:r w:rsidR="007B24BF">
        <w:rPr>
          <w:rFonts w:cs="Arial"/>
          <w:sz w:val="22"/>
        </w:rPr>
        <w:t> </w:t>
      </w:r>
      <w:r>
        <w:rPr>
          <w:rFonts w:cs="Arial"/>
          <w:sz w:val="22"/>
        </w:rPr>
        <w:t>stručný opis časti zmluvy, ktorá bude predmetom subdodávky.</w:t>
      </w:r>
    </w:p>
    <w:p w14:paraId="322EF73D" w14:textId="77777777" w:rsidR="00CF6479" w:rsidRDefault="00CF6479" w:rsidP="00FE2513">
      <w:pPr>
        <w:numPr>
          <w:ilvl w:val="1"/>
          <w:numId w:val="40"/>
        </w:numPr>
        <w:overflowPunct/>
        <w:spacing w:after="0"/>
        <w:ind w:left="567" w:hanging="567"/>
        <w:jc w:val="both"/>
        <w:textAlignment w:val="auto"/>
        <w:rPr>
          <w:rFonts w:cs="Arial"/>
          <w:sz w:val="22"/>
        </w:rPr>
      </w:pPr>
      <w:r>
        <w:rPr>
          <w:rFonts w:cs="Arial"/>
          <w:sz w:val="22"/>
        </w:rPr>
        <w:t xml:space="preserve">Poskytovateľ je povinný písomne oznámiť </w:t>
      </w:r>
      <w:r w:rsidR="007B24BF">
        <w:rPr>
          <w:rFonts w:cs="Arial"/>
          <w:sz w:val="22"/>
        </w:rPr>
        <w:t>použí</w:t>
      </w:r>
      <w:r>
        <w:rPr>
          <w:rFonts w:cs="Arial"/>
          <w:sz w:val="22"/>
        </w:rPr>
        <w:t xml:space="preserve">vateľovi akúkoľvek zmenu údajov o subdodávateľovi, ktorý je uvedený v prílohe </w:t>
      </w:r>
      <w:r w:rsidRPr="00E83822">
        <w:rPr>
          <w:rFonts w:cs="Arial"/>
          <w:sz w:val="22"/>
        </w:rPr>
        <w:t xml:space="preserve">č. </w:t>
      </w:r>
      <w:r w:rsidR="007B24BF">
        <w:rPr>
          <w:rFonts w:cs="Arial"/>
          <w:sz w:val="22"/>
        </w:rPr>
        <w:t>3</w:t>
      </w:r>
      <w:r>
        <w:rPr>
          <w:rFonts w:cs="Arial"/>
          <w:sz w:val="22"/>
        </w:rPr>
        <w:t xml:space="preserve"> k tejto zmluve najneskôr do 5 pracovných dní odo dňa uskutočnenia tejto zmeny písomnou formou na adresu uvedenú v záhlaví zmluvy.</w:t>
      </w:r>
    </w:p>
    <w:p w14:paraId="4ECFB10E" w14:textId="77777777" w:rsidR="00CF6479" w:rsidRDefault="00CF6479" w:rsidP="00FE2513">
      <w:pPr>
        <w:numPr>
          <w:ilvl w:val="1"/>
          <w:numId w:val="40"/>
        </w:numPr>
        <w:overflowPunct/>
        <w:spacing w:after="0"/>
        <w:ind w:left="567" w:hanging="567"/>
        <w:jc w:val="both"/>
        <w:textAlignment w:val="auto"/>
        <w:rPr>
          <w:rFonts w:cs="Arial"/>
          <w:sz w:val="22"/>
        </w:rPr>
      </w:pPr>
      <w:r>
        <w:rPr>
          <w:rFonts w:cs="Arial"/>
          <w:sz w:val="22"/>
        </w:rPr>
        <w:t>V prípade zmeny subdodávateľa je poskytovateľ najneskôr tri (3) pracovné dni pred</w:t>
      </w:r>
      <w:r w:rsidR="007B24BF">
        <w:rPr>
          <w:rFonts w:cs="Arial"/>
          <w:sz w:val="22"/>
        </w:rPr>
        <w:t> </w:t>
      </w:r>
      <w:r>
        <w:rPr>
          <w:rFonts w:cs="Arial"/>
          <w:sz w:val="22"/>
        </w:rPr>
        <w:t xml:space="preserve">zmenou subdodávateľa povinný písomne oznámiť </w:t>
      </w:r>
      <w:r w:rsidR="007B24BF">
        <w:rPr>
          <w:rFonts w:cs="Arial"/>
          <w:sz w:val="22"/>
        </w:rPr>
        <w:t>použí</w:t>
      </w:r>
      <w:r>
        <w:rPr>
          <w:rFonts w:cs="Arial"/>
          <w:sz w:val="22"/>
        </w:rPr>
        <w:t>vateľovi údaje o</w:t>
      </w:r>
      <w:r w:rsidR="007B24BF">
        <w:rPr>
          <w:rFonts w:cs="Arial"/>
          <w:sz w:val="22"/>
        </w:rPr>
        <w:t> </w:t>
      </w:r>
      <w:r>
        <w:rPr>
          <w:rFonts w:cs="Arial"/>
          <w:sz w:val="22"/>
        </w:rPr>
        <w:t xml:space="preserve">navrhovanom novom subdodávateľovi a o osobe oprávnenej konať za </w:t>
      </w:r>
      <w:r>
        <w:rPr>
          <w:rFonts w:cs="Arial"/>
          <w:sz w:val="22"/>
        </w:rPr>
        <w:lastRenderedPageBreak/>
        <w:t>subdodávateľa v rozsahu meno a priezvisko, adresa pobytu a dátum narodenia. Zmena nového subdodávateľa sa vykoná zápisom o zmene prílohy k zmluve, ktorý nadobudne platnosť dňom jeho podpísania oprávnenými zástupcami oboch zmluvných strán a účinnosť dňom nasledujúcim po dni jeho zverejnenia v Centrálnom registri zmlúv vedenom na</w:t>
      </w:r>
      <w:r w:rsidR="007B24BF">
        <w:rPr>
          <w:rFonts w:cs="Arial"/>
          <w:sz w:val="22"/>
        </w:rPr>
        <w:t> </w:t>
      </w:r>
      <w:r>
        <w:rPr>
          <w:rFonts w:cs="Arial"/>
          <w:sz w:val="22"/>
        </w:rPr>
        <w:t>Úrade vlády Slovenskej republiky (ďalej len „register“); vzor zápisu o zmene prílohy k</w:t>
      </w:r>
      <w:r w:rsidR="007B24BF">
        <w:rPr>
          <w:rFonts w:cs="Arial"/>
          <w:sz w:val="22"/>
        </w:rPr>
        <w:t> </w:t>
      </w:r>
      <w:r>
        <w:rPr>
          <w:rFonts w:cs="Arial"/>
          <w:sz w:val="22"/>
        </w:rPr>
        <w:t xml:space="preserve">zmluve tvorí prílohu č. </w:t>
      </w:r>
      <w:r w:rsidR="007B24BF">
        <w:rPr>
          <w:rFonts w:cs="Arial"/>
          <w:sz w:val="22"/>
        </w:rPr>
        <w:t>4</w:t>
      </w:r>
      <w:r>
        <w:rPr>
          <w:rFonts w:cs="Arial"/>
          <w:sz w:val="22"/>
        </w:rPr>
        <w:t xml:space="preserve"> k tejto zmluve; osobami oprávnenými konať vo veciach zmeny prílohy č. </w:t>
      </w:r>
      <w:r w:rsidR="007B24BF">
        <w:rPr>
          <w:rFonts w:cs="Arial"/>
          <w:sz w:val="22"/>
        </w:rPr>
        <w:t>3</w:t>
      </w:r>
      <w:r>
        <w:rPr>
          <w:rFonts w:cs="Arial"/>
          <w:sz w:val="22"/>
        </w:rPr>
        <w:t xml:space="preserve"> k zmluve sú: </w:t>
      </w:r>
    </w:p>
    <w:p w14:paraId="10C85462" w14:textId="77777777" w:rsidR="00CF6479" w:rsidRDefault="00CF6479" w:rsidP="00FE2513">
      <w:pPr>
        <w:widowControl w:val="0"/>
        <w:numPr>
          <w:ilvl w:val="0"/>
          <w:numId w:val="18"/>
        </w:numPr>
        <w:tabs>
          <w:tab w:val="left" w:pos="426"/>
        </w:tabs>
        <w:overflowPunct/>
        <w:autoSpaceDE/>
        <w:autoSpaceDN/>
        <w:adjustRightInd/>
        <w:spacing w:after="0"/>
        <w:ind w:hanging="589"/>
        <w:jc w:val="both"/>
        <w:textAlignment w:val="auto"/>
        <w:rPr>
          <w:rFonts w:cs="Arial"/>
          <w:i/>
          <w:sz w:val="22"/>
        </w:rPr>
      </w:pPr>
      <w:r>
        <w:rPr>
          <w:rFonts w:cs="Arial"/>
          <w:sz w:val="22"/>
        </w:rPr>
        <w:t xml:space="preserve">za </w:t>
      </w:r>
      <w:r w:rsidRPr="00FE2513">
        <w:rPr>
          <w:rFonts w:cs="Arial"/>
          <w:sz w:val="22"/>
          <w:szCs w:val="22"/>
        </w:rPr>
        <w:t>poskytovateľa</w:t>
      </w:r>
      <w:r w:rsidR="00FE2513" w:rsidRPr="00FE2513">
        <w:rPr>
          <w:rFonts w:cs="Arial"/>
          <w:sz w:val="22"/>
          <w:szCs w:val="22"/>
        </w:rPr>
        <w:t xml:space="preserve">: </w:t>
      </w:r>
      <w:r w:rsidR="00FE2513" w:rsidRPr="007B0285">
        <w:rPr>
          <w:rFonts w:cs="Arial"/>
          <w:i/>
          <w:sz w:val="22"/>
          <w:szCs w:val="22"/>
          <w:highlight w:val="lightGray"/>
          <w:lang w:eastAsia="sk-SK"/>
        </w:rPr>
        <w:t>... [doplní uchádzač]</w:t>
      </w:r>
      <w:r>
        <w:rPr>
          <w:rFonts w:cs="Arial"/>
          <w:i/>
          <w:sz w:val="22"/>
        </w:rPr>
        <w:t xml:space="preserve"> </w:t>
      </w:r>
    </w:p>
    <w:p w14:paraId="7059F576" w14:textId="77777777" w:rsidR="00CF6479" w:rsidRDefault="00CF6479" w:rsidP="00FE2513">
      <w:pPr>
        <w:widowControl w:val="0"/>
        <w:numPr>
          <w:ilvl w:val="0"/>
          <w:numId w:val="18"/>
        </w:numPr>
        <w:tabs>
          <w:tab w:val="left" w:pos="426"/>
        </w:tabs>
        <w:overflowPunct/>
        <w:autoSpaceDE/>
        <w:autoSpaceDN/>
        <w:adjustRightInd/>
        <w:spacing w:after="0"/>
        <w:ind w:hanging="589"/>
        <w:jc w:val="both"/>
        <w:textAlignment w:val="auto"/>
        <w:rPr>
          <w:rFonts w:cs="Arial"/>
          <w:sz w:val="22"/>
        </w:rPr>
      </w:pPr>
      <w:r>
        <w:rPr>
          <w:rFonts w:cs="Arial"/>
          <w:sz w:val="22"/>
        </w:rPr>
        <w:t xml:space="preserve">za </w:t>
      </w:r>
      <w:r w:rsidR="007B24BF">
        <w:rPr>
          <w:rFonts w:cs="Arial"/>
          <w:sz w:val="22"/>
        </w:rPr>
        <w:t>použí</w:t>
      </w:r>
      <w:r>
        <w:rPr>
          <w:rFonts w:cs="Arial"/>
          <w:sz w:val="22"/>
        </w:rPr>
        <w:t>vateľa: riaditeľ sekcie informatiky.</w:t>
      </w:r>
    </w:p>
    <w:p w14:paraId="462AA31B" w14:textId="77777777" w:rsidR="00CF6479" w:rsidRDefault="00CF6479" w:rsidP="00FE2513">
      <w:pPr>
        <w:numPr>
          <w:ilvl w:val="1"/>
          <w:numId w:val="40"/>
        </w:numPr>
        <w:overflowPunct/>
        <w:spacing w:after="0"/>
        <w:ind w:left="567" w:hanging="567"/>
        <w:jc w:val="both"/>
        <w:textAlignment w:val="auto"/>
        <w:rPr>
          <w:rFonts w:cs="Arial"/>
          <w:sz w:val="22"/>
        </w:rPr>
      </w:pPr>
      <w:r>
        <w:rPr>
          <w:rFonts w:cs="Arial"/>
          <w:sz w:val="22"/>
          <w:szCs w:val="22"/>
        </w:rPr>
        <w:t xml:space="preserve">Poskytovateľ (v prípade skupiny dodávateľov každý člen skupiny dodávateľov), jeho subdodávatelia a subdodávatelia podľa zákona č. 315/2016 Z. z. o registri partnerov verejného sektora a o zmene a doplnení niektorých zákonov (ďalej len „zákon o registri partnerov verejného sektora“), ktorí sú uvedení v prílohe č. </w:t>
      </w:r>
      <w:r w:rsidR="00860F83">
        <w:rPr>
          <w:rFonts w:cs="Arial"/>
          <w:sz w:val="22"/>
          <w:szCs w:val="22"/>
        </w:rPr>
        <w:t>3</w:t>
      </w:r>
      <w:r>
        <w:rPr>
          <w:rFonts w:cs="Arial"/>
          <w:sz w:val="22"/>
          <w:szCs w:val="22"/>
        </w:rPr>
        <w:t xml:space="preserve"> k tejto zmluve musia byť v čase uzatvorenia zmluvy v súlade s § 11 ods. 1 zákona o verejnom obstarávaní zapísaní v registri partnerov verejného sektora podľa zákona o registri partnerov verejného sektora. </w:t>
      </w:r>
      <w:r w:rsidR="00860F83">
        <w:rPr>
          <w:rFonts w:cs="Arial"/>
          <w:sz w:val="22"/>
          <w:szCs w:val="22"/>
        </w:rPr>
        <w:t>Použí</w:t>
      </w:r>
      <w:r>
        <w:rPr>
          <w:rFonts w:cs="Arial"/>
          <w:sz w:val="22"/>
          <w:szCs w:val="22"/>
        </w:rPr>
        <w:t>vateľ neuzatvorí túto zmluvu s poskytovateľom, ak</w:t>
      </w:r>
      <w:r w:rsidR="00860F83">
        <w:rPr>
          <w:rFonts w:cs="Arial"/>
          <w:sz w:val="22"/>
          <w:szCs w:val="22"/>
        </w:rPr>
        <w:t> </w:t>
      </w:r>
      <w:r>
        <w:rPr>
          <w:rFonts w:cs="Arial"/>
          <w:sz w:val="22"/>
          <w:szCs w:val="22"/>
        </w:rPr>
        <w:t>v</w:t>
      </w:r>
      <w:r w:rsidR="00860F83">
        <w:rPr>
          <w:rFonts w:cs="Arial"/>
          <w:sz w:val="22"/>
          <w:szCs w:val="22"/>
        </w:rPr>
        <w:t> </w:t>
      </w:r>
      <w:r>
        <w:rPr>
          <w:rFonts w:cs="Arial"/>
          <w:sz w:val="22"/>
          <w:szCs w:val="22"/>
        </w:rPr>
        <w:t>čase uzatvorenia zmluvy nebude mať on, jeho subdodávatelia alebo subdodávatelia podľa zákona o registri partnerov verejného sektora splnenú podmienku zápisu v registri partnerov verejného sektora, alebo ak </w:t>
      </w:r>
      <w:r>
        <w:rPr>
          <w:rFonts w:cs="Arial"/>
          <w:color w:val="000000"/>
          <w:sz w:val="22"/>
          <w:szCs w:val="22"/>
        </w:rPr>
        <w:t>poskytovateľovi bude uložený zákaz účasti podľa</w:t>
      </w:r>
      <w:r w:rsidR="00860F83">
        <w:rPr>
          <w:rFonts w:cs="Arial"/>
          <w:color w:val="000000"/>
          <w:sz w:val="22"/>
          <w:szCs w:val="22"/>
        </w:rPr>
        <w:t> </w:t>
      </w:r>
      <w:r>
        <w:rPr>
          <w:rFonts w:cs="Arial"/>
          <w:color w:val="000000"/>
          <w:sz w:val="22"/>
          <w:szCs w:val="22"/>
        </w:rPr>
        <w:t>§ 182 ods. 3 písm. b) zákona o verejnom obstarávaní.</w:t>
      </w:r>
    </w:p>
    <w:p w14:paraId="6CC02ABB" w14:textId="77777777" w:rsidR="00CF6479" w:rsidRDefault="00CF6479" w:rsidP="00FE2513">
      <w:pPr>
        <w:numPr>
          <w:ilvl w:val="1"/>
          <w:numId w:val="40"/>
        </w:numPr>
        <w:overflowPunct/>
        <w:spacing w:after="0"/>
        <w:ind w:left="567" w:hanging="567"/>
        <w:jc w:val="both"/>
        <w:textAlignment w:val="auto"/>
        <w:rPr>
          <w:rFonts w:cs="Arial"/>
          <w:sz w:val="22"/>
        </w:rPr>
      </w:pPr>
      <w:r>
        <w:rPr>
          <w:rFonts w:cs="Arial"/>
          <w:sz w:val="22"/>
        </w:rPr>
        <w:t>Využitím subdodávateľov nie je dotknutá zodpovednosť poskytovateľa za plnenie predmetu zmluvy.</w:t>
      </w:r>
    </w:p>
    <w:p w14:paraId="233445AA" w14:textId="77777777" w:rsidR="00CF6479" w:rsidRPr="00084ADF" w:rsidRDefault="00CF6479" w:rsidP="00FE2513">
      <w:pPr>
        <w:numPr>
          <w:ilvl w:val="1"/>
          <w:numId w:val="40"/>
        </w:numPr>
        <w:overflowPunct/>
        <w:spacing w:after="0"/>
        <w:ind w:left="567" w:hanging="567"/>
        <w:jc w:val="both"/>
        <w:textAlignment w:val="auto"/>
        <w:rPr>
          <w:rFonts w:cs="Arial"/>
          <w:sz w:val="22"/>
          <w:szCs w:val="22"/>
          <w:lang w:eastAsia="sk-SK"/>
        </w:rPr>
      </w:pPr>
      <w:r>
        <w:rPr>
          <w:rFonts w:cs="Arial"/>
          <w:sz w:val="22"/>
          <w:szCs w:val="22"/>
        </w:rPr>
        <w:t>Pod vyššou mocou sa rozumejú okolnosti, ktoré nastanú po uzatvorení zmluvy ako</w:t>
      </w:r>
      <w:r w:rsidR="00860F83">
        <w:rPr>
          <w:rFonts w:cs="Arial"/>
          <w:sz w:val="22"/>
          <w:szCs w:val="22"/>
        </w:rPr>
        <w:t> </w:t>
      </w:r>
      <w:r>
        <w:rPr>
          <w:rFonts w:cs="Arial"/>
          <w:sz w:val="22"/>
          <w:szCs w:val="22"/>
        </w:rPr>
        <w:t xml:space="preserve">výsledok nepredvídateľných a zmluvnými stranami neovplyvniteľných prekážok. V prípade, že takáto okolnosť bude brániť v plnení povinností podľa zmluvy poskytovateľovi alebo </w:t>
      </w:r>
      <w:r w:rsidR="00860F83">
        <w:rPr>
          <w:rFonts w:cs="Arial"/>
          <w:sz w:val="22"/>
          <w:szCs w:val="22"/>
        </w:rPr>
        <w:t>použí</w:t>
      </w:r>
      <w:r>
        <w:rPr>
          <w:rFonts w:cs="Arial"/>
          <w:sz w:val="22"/>
          <w:szCs w:val="22"/>
        </w:rPr>
        <w:t xml:space="preserve">vateľovi, bude povinná zmluvná strana dotknutá vyššou mocou zbavená zodpovednosti za čiastočné alebo úplné nesplnenie záväzkov vyplývajúcich z tejto zmluvy primerane počas doby, po ktorú </w:t>
      </w:r>
      <w:r w:rsidRPr="00084ADF">
        <w:rPr>
          <w:rFonts w:cs="Arial"/>
          <w:sz w:val="22"/>
          <w:szCs w:val="22"/>
        </w:rPr>
        <w:t>pôsobili tieto okolnosti.</w:t>
      </w:r>
    </w:p>
    <w:p w14:paraId="27615CCE" w14:textId="77777777" w:rsidR="00EC59FA" w:rsidRDefault="00CF6479" w:rsidP="00FE2513">
      <w:pPr>
        <w:numPr>
          <w:ilvl w:val="1"/>
          <w:numId w:val="40"/>
        </w:numPr>
        <w:overflowPunct/>
        <w:spacing w:after="0"/>
        <w:ind w:left="567" w:hanging="567"/>
        <w:jc w:val="both"/>
        <w:textAlignment w:val="auto"/>
        <w:rPr>
          <w:sz w:val="22"/>
        </w:rPr>
      </w:pPr>
      <w:r w:rsidRPr="00084ADF">
        <w:rPr>
          <w:sz w:val="22"/>
        </w:rPr>
        <w:t>Skončením zmluvy zanikajú všetky práva a povinnosti zmluvných strán vyplývajúce zo</w:t>
      </w:r>
      <w:r w:rsidR="00860F83">
        <w:rPr>
          <w:sz w:val="22"/>
        </w:rPr>
        <w:t> </w:t>
      </w:r>
      <w:r w:rsidRPr="00084ADF">
        <w:rPr>
          <w:sz w:val="22"/>
        </w:rPr>
        <w:t>zmluvy s výnimkou ustanovení, ktoré sa týkajú nároku na náhradu škody vzniknutej porušením tejto</w:t>
      </w:r>
      <w:r>
        <w:rPr>
          <w:sz w:val="22"/>
        </w:rPr>
        <w:t> </w:t>
      </w:r>
      <w:r w:rsidRPr="00084ADF">
        <w:rPr>
          <w:sz w:val="22"/>
        </w:rPr>
        <w:t>zmluvy, nároku na zaplatenie zmluvnej pokuty podľa ustanovení tejto</w:t>
      </w:r>
      <w:r w:rsidR="00860F83">
        <w:rPr>
          <w:sz w:val="22"/>
        </w:rPr>
        <w:t> </w:t>
      </w:r>
      <w:r w:rsidRPr="00084ADF">
        <w:rPr>
          <w:sz w:val="22"/>
        </w:rPr>
        <w:t>zmluvy, ktoré</w:t>
      </w:r>
      <w:r>
        <w:rPr>
          <w:sz w:val="22"/>
        </w:rPr>
        <w:t> </w:t>
      </w:r>
      <w:r w:rsidRPr="00084ADF">
        <w:rPr>
          <w:sz w:val="22"/>
        </w:rPr>
        <w:t>vzhľadom na svoju povahu majú trvať aj po ukončení zmluvy, napr.</w:t>
      </w:r>
      <w:r w:rsidR="003D441D">
        <w:rPr>
          <w:sz w:val="22"/>
        </w:rPr>
        <w:t> </w:t>
      </w:r>
      <w:r>
        <w:rPr>
          <w:sz w:val="22"/>
        </w:rPr>
        <w:t xml:space="preserve">záväzky zo záruky, </w:t>
      </w:r>
      <w:r w:rsidRPr="00084ADF">
        <w:rPr>
          <w:sz w:val="22"/>
        </w:rPr>
        <w:t>ochrana dôverných informácií, informačná a kybernetická bezpečnosť.</w:t>
      </w:r>
    </w:p>
    <w:p w14:paraId="5D3220B4" w14:textId="77777777" w:rsidR="00FE2513" w:rsidRDefault="00FE2513" w:rsidP="00FE2513">
      <w:pPr>
        <w:overflowPunct/>
        <w:spacing w:after="0"/>
        <w:ind w:left="567"/>
        <w:jc w:val="both"/>
        <w:textAlignment w:val="auto"/>
        <w:rPr>
          <w:sz w:val="22"/>
        </w:rPr>
      </w:pPr>
    </w:p>
    <w:p w14:paraId="671D795F" w14:textId="77777777" w:rsidR="005B50AC" w:rsidRPr="00172120" w:rsidRDefault="005B50AC" w:rsidP="00E736D0">
      <w:pPr>
        <w:numPr>
          <w:ilvl w:val="0"/>
          <w:numId w:val="2"/>
        </w:numPr>
        <w:spacing w:after="0"/>
        <w:jc w:val="both"/>
        <w:rPr>
          <w:rFonts w:cs="Arial"/>
          <w:b/>
          <w:bCs/>
          <w:sz w:val="22"/>
          <w:szCs w:val="22"/>
        </w:rPr>
      </w:pPr>
      <w:r w:rsidRPr="00172120">
        <w:rPr>
          <w:rFonts w:cs="Arial"/>
          <w:b/>
          <w:sz w:val="22"/>
          <w:szCs w:val="22"/>
          <w:lang w:eastAsia="sk-SK"/>
        </w:rPr>
        <w:t>Záverečné ustanovenia</w:t>
      </w:r>
    </w:p>
    <w:p w14:paraId="70C62580" w14:textId="77777777" w:rsidR="00FE2513" w:rsidRPr="00FE2513" w:rsidRDefault="00FE2513" w:rsidP="00FE2513">
      <w:pPr>
        <w:pStyle w:val="Odsekzoznamu"/>
        <w:numPr>
          <w:ilvl w:val="0"/>
          <w:numId w:val="40"/>
        </w:numPr>
        <w:overflowPunct/>
        <w:spacing w:after="0"/>
        <w:jc w:val="both"/>
        <w:textAlignment w:val="auto"/>
        <w:rPr>
          <w:rFonts w:cs="Arial"/>
          <w:vanish/>
          <w:sz w:val="22"/>
          <w:szCs w:val="22"/>
        </w:rPr>
      </w:pPr>
    </w:p>
    <w:p w14:paraId="7C99803B" w14:textId="77777777" w:rsidR="009159B8" w:rsidRPr="00172120" w:rsidRDefault="005B50AC" w:rsidP="00FE2513">
      <w:pPr>
        <w:numPr>
          <w:ilvl w:val="1"/>
          <w:numId w:val="40"/>
        </w:numPr>
        <w:overflowPunct/>
        <w:spacing w:after="0"/>
        <w:ind w:left="567" w:hanging="567"/>
        <w:jc w:val="both"/>
        <w:textAlignment w:val="auto"/>
        <w:rPr>
          <w:rFonts w:cs="Arial"/>
          <w:sz w:val="22"/>
          <w:szCs w:val="22"/>
        </w:rPr>
      </w:pPr>
      <w:r w:rsidRPr="00172120">
        <w:rPr>
          <w:rFonts w:cs="Arial"/>
          <w:sz w:val="22"/>
          <w:szCs w:val="22"/>
        </w:rPr>
        <w:t xml:space="preserve">Táto </w:t>
      </w:r>
      <w:r w:rsidR="00B80273" w:rsidRPr="00172120">
        <w:rPr>
          <w:rFonts w:cs="Arial"/>
          <w:sz w:val="22"/>
          <w:szCs w:val="22"/>
        </w:rPr>
        <w:t>z</w:t>
      </w:r>
      <w:r w:rsidRPr="00172120">
        <w:rPr>
          <w:rFonts w:cs="Arial"/>
          <w:sz w:val="22"/>
          <w:szCs w:val="22"/>
        </w:rPr>
        <w:t>mluva podlieha povinnému zverejneniu podľa § 5a ods. 1 zákona č. 211/2000 Z.</w:t>
      </w:r>
      <w:r w:rsidR="006F6503">
        <w:rPr>
          <w:rFonts w:cs="Arial"/>
          <w:sz w:val="22"/>
          <w:szCs w:val="22"/>
        </w:rPr>
        <w:t> </w:t>
      </w:r>
      <w:r w:rsidRPr="00172120">
        <w:rPr>
          <w:rFonts w:cs="Arial"/>
          <w:sz w:val="22"/>
          <w:szCs w:val="22"/>
        </w:rPr>
        <w:t>z. o slobodnom prístupe k informáciám a o zmene a doplnení niektorých zákonov v znení neskorších predpisov a zákona č. 546/2010 Z. z., ktorým sa dopĺňa zákon č.</w:t>
      </w:r>
      <w:r w:rsidR="006F6503">
        <w:rPr>
          <w:rFonts w:cs="Arial"/>
          <w:sz w:val="22"/>
          <w:szCs w:val="22"/>
        </w:rPr>
        <w:t> </w:t>
      </w:r>
      <w:r w:rsidRPr="00172120">
        <w:rPr>
          <w:rFonts w:cs="Arial"/>
          <w:sz w:val="22"/>
          <w:szCs w:val="22"/>
        </w:rPr>
        <w:t>40/1964 Zb. Občiansky zákonník v znení neskorších predpisov a ktorým sa menia a</w:t>
      </w:r>
      <w:r w:rsidR="006F6503">
        <w:rPr>
          <w:rFonts w:cs="Arial"/>
          <w:sz w:val="22"/>
          <w:szCs w:val="22"/>
        </w:rPr>
        <w:t> </w:t>
      </w:r>
      <w:r w:rsidRPr="00172120">
        <w:rPr>
          <w:rFonts w:cs="Arial"/>
          <w:sz w:val="22"/>
          <w:szCs w:val="22"/>
        </w:rPr>
        <w:t>dopĺ</w:t>
      </w:r>
      <w:r w:rsidR="00EF4CA2" w:rsidRPr="00172120">
        <w:rPr>
          <w:rFonts w:cs="Arial"/>
          <w:sz w:val="22"/>
          <w:szCs w:val="22"/>
        </w:rPr>
        <w:t>ňajú niektoré zákony. Poskytovateľ</w:t>
      </w:r>
      <w:r w:rsidRPr="00172120">
        <w:rPr>
          <w:rFonts w:cs="Arial"/>
          <w:sz w:val="22"/>
          <w:szCs w:val="22"/>
        </w:rPr>
        <w:t xml:space="preserve"> berie na</w:t>
      </w:r>
      <w:r w:rsidR="006A3156" w:rsidRPr="00172120">
        <w:rPr>
          <w:rFonts w:cs="Arial"/>
          <w:sz w:val="22"/>
          <w:szCs w:val="22"/>
        </w:rPr>
        <w:t xml:space="preserve"> vedomie povinnosť </w:t>
      </w:r>
      <w:r w:rsidR="00B80273" w:rsidRPr="00172120">
        <w:rPr>
          <w:rFonts w:cs="Arial"/>
          <w:sz w:val="22"/>
          <w:szCs w:val="22"/>
        </w:rPr>
        <w:t>p</w:t>
      </w:r>
      <w:r w:rsidR="006A3156" w:rsidRPr="00172120">
        <w:rPr>
          <w:rFonts w:cs="Arial"/>
          <w:sz w:val="22"/>
          <w:szCs w:val="22"/>
        </w:rPr>
        <w:t xml:space="preserve">oužívateľa zverejniť túto </w:t>
      </w:r>
      <w:r w:rsidR="00B80273" w:rsidRPr="00172120">
        <w:rPr>
          <w:rFonts w:cs="Arial"/>
          <w:sz w:val="22"/>
          <w:szCs w:val="22"/>
        </w:rPr>
        <w:t>z</w:t>
      </w:r>
      <w:r w:rsidR="006A3156" w:rsidRPr="00172120">
        <w:rPr>
          <w:rFonts w:cs="Arial"/>
          <w:sz w:val="22"/>
          <w:szCs w:val="22"/>
        </w:rPr>
        <w:t>mluvu</w:t>
      </w:r>
      <w:r w:rsidRPr="00172120">
        <w:rPr>
          <w:rFonts w:cs="Arial"/>
          <w:sz w:val="22"/>
          <w:szCs w:val="22"/>
        </w:rPr>
        <w:t xml:space="preserve"> ako aj jednotlivé fak</w:t>
      </w:r>
      <w:r w:rsidR="006A3156" w:rsidRPr="00172120">
        <w:rPr>
          <w:rFonts w:cs="Arial"/>
          <w:sz w:val="22"/>
          <w:szCs w:val="22"/>
        </w:rPr>
        <w:t xml:space="preserve">túry vyplývajúce z tejto </w:t>
      </w:r>
      <w:r w:rsidR="00B80273" w:rsidRPr="00172120">
        <w:rPr>
          <w:rFonts w:cs="Arial"/>
          <w:sz w:val="22"/>
          <w:szCs w:val="22"/>
        </w:rPr>
        <w:t>z</w:t>
      </w:r>
      <w:r w:rsidR="006A3156" w:rsidRPr="00172120">
        <w:rPr>
          <w:rFonts w:cs="Arial"/>
          <w:sz w:val="22"/>
          <w:szCs w:val="22"/>
        </w:rPr>
        <w:t>mluvy a svojí</w:t>
      </w:r>
      <w:r w:rsidRPr="00172120">
        <w:rPr>
          <w:rFonts w:cs="Arial"/>
          <w:sz w:val="22"/>
          <w:szCs w:val="22"/>
        </w:rPr>
        <w:t>m podpisom dáva súh</w:t>
      </w:r>
      <w:r w:rsidR="006A3156" w:rsidRPr="00172120">
        <w:rPr>
          <w:rFonts w:cs="Arial"/>
          <w:sz w:val="22"/>
          <w:szCs w:val="22"/>
        </w:rPr>
        <w:t xml:space="preserve">las na zverejnenie tejto </w:t>
      </w:r>
      <w:r w:rsidR="00B80273" w:rsidRPr="00172120">
        <w:rPr>
          <w:rFonts w:cs="Arial"/>
          <w:sz w:val="22"/>
          <w:szCs w:val="22"/>
        </w:rPr>
        <w:t>z</w:t>
      </w:r>
      <w:r w:rsidR="006A3156" w:rsidRPr="00172120">
        <w:rPr>
          <w:rFonts w:cs="Arial"/>
          <w:sz w:val="22"/>
          <w:szCs w:val="22"/>
        </w:rPr>
        <w:t>mluvy</w:t>
      </w:r>
      <w:r w:rsidRPr="00172120">
        <w:rPr>
          <w:rFonts w:cs="Arial"/>
          <w:sz w:val="22"/>
          <w:szCs w:val="22"/>
        </w:rPr>
        <w:t xml:space="preserve"> </w:t>
      </w:r>
      <w:r w:rsidR="00244EF5" w:rsidRPr="00172120">
        <w:rPr>
          <w:rFonts w:cs="Arial"/>
          <w:sz w:val="22"/>
          <w:szCs w:val="22"/>
        </w:rPr>
        <w:t xml:space="preserve">vrátane jej príloh </w:t>
      </w:r>
      <w:r w:rsidRPr="00172120">
        <w:rPr>
          <w:rFonts w:cs="Arial"/>
          <w:sz w:val="22"/>
          <w:szCs w:val="22"/>
        </w:rPr>
        <w:t>v plnom rozsahu.</w:t>
      </w:r>
    </w:p>
    <w:p w14:paraId="27D94475" w14:textId="77777777" w:rsidR="00B80273" w:rsidRPr="00172120" w:rsidRDefault="005B50AC" w:rsidP="00FE2513">
      <w:pPr>
        <w:numPr>
          <w:ilvl w:val="1"/>
          <w:numId w:val="40"/>
        </w:numPr>
        <w:overflowPunct/>
        <w:spacing w:after="0"/>
        <w:ind w:left="567" w:hanging="567"/>
        <w:jc w:val="both"/>
        <w:textAlignment w:val="auto"/>
        <w:rPr>
          <w:rFonts w:cs="Arial"/>
          <w:sz w:val="22"/>
          <w:szCs w:val="22"/>
        </w:rPr>
      </w:pPr>
      <w:r w:rsidRPr="00172120">
        <w:rPr>
          <w:rFonts w:cs="Arial"/>
          <w:sz w:val="22"/>
          <w:szCs w:val="22"/>
        </w:rPr>
        <w:t xml:space="preserve">Táto </w:t>
      </w:r>
      <w:r w:rsidR="00B80273" w:rsidRPr="00172120">
        <w:rPr>
          <w:rFonts w:cs="Arial"/>
          <w:sz w:val="22"/>
          <w:szCs w:val="22"/>
        </w:rPr>
        <w:t>z</w:t>
      </w:r>
      <w:r w:rsidRPr="00172120">
        <w:rPr>
          <w:rFonts w:cs="Arial"/>
          <w:sz w:val="22"/>
          <w:szCs w:val="22"/>
        </w:rPr>
        <w:t>mluva nadobúda platnosť dňom jeho podpísania oprávnenými zástupcami oboch zmluvných strán a</w:t>
      </w:r>
      <w:r w:rsidR="00774865">
        <w:rPr>
          <w:rFonts w:cs="Arial"/>
          <w:sz w:val="22"/>
          <w:szCs w:val="22"/>
        </w:rPr>
        <w:t> </w:t>
      </w:r>
      <w:r w:rsidRPr="00172120">
        <w:rPr>
          <w:rFonts w:cs="Arial"/>
          <w:sz w:val="22"/>
          <w:szCs w:val="22"/>
        </w:rPr>
        <w:t>účinnosť</w:t>
      </w:r>
      <w:r w:rsidR="00774865">
        <w:rPr>
          <w:rFonts w:cs="Arial"/>
          <w:sz w:val="22"/>
          <w:szCs w:val="22"/>
        </w:rPr>
        <w:t xml:space="preserve"> dňom nasledujúcim po dni jej zverejnenia </w:t>
      </w:r>
      <w:r w:rsidRPr="00172120">
        <w:rPr>
          <w:rFonts w:cs="Arial"/>
          <w:sz w:val="22"/>
          <w:szCs w:val="22"/>
        </w:rPr>
        <w:t>v</w:t>
      </w:r>
      <w:r w:rsidR="00DC720D">
        <w:rPr>
          <w:rFonts w:cs="Arial"/>
          <w:sz w:val="22"/>
          <w:szCs w:val="22"/>
        </w:rPr>
        <w:t> </w:t>
      </w:r>
      <w:r w:rsidRPr="00172120">
        <w:rPr>
          <w:rFonts w:cs="Arial"/>
          <w:sz w:val="22"/>
          <w:szCs w:val="22"/>
        </w:rPr>
        <w:t>registri</w:t>
      </w:r>
      <w:r w:rsidR="00DC720D">
        <w:rPr>
          <w:rFonts w:cs="Arial"/>
          <w:sz w:val="22"/>
          <w:szCs w:val="22"/>
        </w:rPr>
        <w:t>.</w:t>
      </w:r>
      <w:r w:rsidRPr="00172120">
        <w:rPr>
          <w:rFonts w:cs="Arial"/>
          <w:sz w:val="22"/>
          <w:szCs w:val="22"/>
        </w:rPr>
        <w:t xml:space="preserve"> </w:t>
      </w:r>
    </w:p>
    <w:p w14:paraId="5523FB11" w14:textId="77777777" w:rsidR="00AB7808" w:rsidRPr="00382428" w:rsidRDefault="00FE2513" w:rsidP="00FE2513">
      <w:pPr>
        <w:numPr>
          <w:ilvl w:val="1"/>
          <w:numId w:val="40"/>
        </w:numPr>
        <w:overflowPunct/>
        <w:spacing w:after="0"/>
        <w:ind w:left="567" w:hanging="567"/>
        <w:jc w:val="both"/>
        <w:textAlignment w:val="auto"/>
        <w:rPr>
          <w:rFonts w:cs="Arial"/>
          <w:sz w:val="22"/>
          <w:szCs w:val="22"/>
        </w:rPr>
      </w:pPr>
      <w:r>
        <w:rPr>
          <w:rFonts w:cs="Arial"/>
          <w:sz w:val="22"/>
          <w:szCs w:val="22"/>
        </w:rPr>
        <w:t>Táto z</w:t>
      </w:r>
      <w:r w:rsidR="00B80273" w:rsidRPr="00172120">
        <w:rPr>
          <w:rFonts w:cs="Arial"/>
          <w:sz w:val="22"/>
          <w:szCs w:val="22"/>
        </w:rPr>
        <w:t>mluva s</w:t>
      </w:r>
      <w:r w:rsidR="005B50AC" w:rsidRPr="00172120">
        <w:rPr>
          <w:rFonts w:cs="Arial"/>
          <w:sz w:val="22"/>
          <w:szCs w:val="22"/>
        </w:rPr>
        <w:t>a </w:t>
      </w:r>
      <w:r w:rsidR="00B80273" w:rsidRPr="00172120">
        <w:rPr>
          <w:rFonts w:cs="Arial"/>
          <w:sz w:val="22"/>
          <w:szCs w:val="22"/>
        </w:rPr>
        <w:t>uza</w:t>
      </w:r>
      <w:r w:rsidR="00F329A1">
        <w:rPr>
          <w:rFonts w:cs="Arial"/>
          <w:sz w:val="22"/>
          <w:szCs w:val="22"/>
        </w:rPr>
        <w:t>tvára</w:t>
      </w:r>
      <w:r w:rsidR="00B80273" w:rsidRPr="00172120">
        <w:rPr>
          <w:rFonts w:cs="Arial"/>
          <w:sz w:val="22"/>
          <w:szCs w:val="22"/>
        </w:rPr>
        <w:t xml:space="preserve"> na </w:t>
      </w:r>
      <w:r w:rsidR="00A6104E">
        <w:rPr>
          <w:rFonts w:cs="Arial"/>
          <w:sz w:val="22"/>
          <w:szCs w:val="22"/>
        </w:rPr>
        <w:t xml:space="preserve">dobu určitú </w:t>
      </w:r>
      <w:r w:rsidR="00183A09" w:rsidRPr="00FE2513">
        <w:rPr>
          <w:sz w:val="22"/>
          <w:szCs w:val="22"/>
        </w:rPr>
        <w:t>do 31.12.2021</w:t>
      </w:r>
      <w:r w:rsidR="00DC720D">
        <w:rPr>
          <w:rFonts w:cs="Arial"/>
          <w:sz w:val="22"/>
          <w:szCs w:val="22"/>
        </w:rPr>
        <w:t xml:space="preserve"> </w:t>
      </w:r>
      <w:r>
        <w:rPr>
          <w:sz w:val="22"/>
          <w:szCs w:val="22"/>
        </w:rPr>
        <w:t xml:space="preserve">odo dňa nadobudnutia účinnosti </w:t>
      </w:r>
      <w:r w:rsidR="000E66A5" w:rsidRPr="0019434D">
        <w:rPr>
          <w:sz w:val="22"/>
          <w:szCs w:val="22"/>
        </w:rPr>
        <w:t>zmluvy</w:t>
      </w:r>
      <w:r w:rsidR="00F329A1" w:rsidRPr="000E66A5">
        <w:rPr>
          <w:sz w:val="22"/>
          <w:szCs w:val="22"/>
        </w:rPr>
        <w:t>.</w:t>
      </w:r>
    </w:p>
    <w:p w14:paraId="6063AEB7" w14:textId="77777777" w:rsidR="00894CC8" w:rsidRPr="00382428" w:rsidRDefault="00894CC8" w:rsidP="00FE2513">
      <w:pPr>
        <w:numPr>
          <w:ilvl w:val="1"/>
          <w:numId w:val="40"/>
        </w:numPr>
        <w:overflowPunct/>
        <w:spacing w:after="0"/>
        <w:ind w:left="567" w:hanging="567"/>
        <w:jc w:val="both"/>
        <w:textAlignment w:val="auto"/>
        <w:rPr>
          <w:rFonts w:cs="Arial"/>
          <w:sz w:val="22"/>
          <w:szCs w:val="22"/>
        </w:rPr>
      </w:pPr>
      <w:r w:rsidRPr="002D4ECE">
        <w:rPr>
          <w:rFonts w:cs="Arial"/>
          <w:sz w:val="22"/>
          <w:szCs w:val="22"/>
        </w:rPr>
        <w:t>Zmluvu je možné meniť alebo dopĺňať</w:t>
      </w:r>
      <w:r w:rsidR="00083737" w:rsidRPr="002D4ECE">
        <w:rPr>
          <w:rFonts w:cs="Arial"/>
          <w:sz w:val="22"/>
          <w:szCs w:val="22"/>
        </w:rPr>
        <w:t xml:space="preserve">, s výnimkou uvedenou v článku </w:t>
      </w:r>
      <w:r w:rsidR="006F6503" w:rsidRPr="002D4ECE">
        <w:rPr>
          <w:rFonts w:cs="Arial"/>
          <w:sz w:val="22"/>
          <w:szCs w:val="22"/>
        </w:rPr>
        <w:t>4</w:t>
      </w:r>
      <w:r w:rsidR="00083737" w:rsidRPr="002D4ECE">
        <w:rPr>
          <w:rFonts w:cs="Arial"/>
          <w:sz w:val="22"/>
          <w:szCs w:val="22"/>
        </w:rPr>
        <w:t xml:space="preserve"> bode </w:t>
      </w:r>
      <w:r w:rsidR="006F6503" w:rsidRPr="002D4ECE">
        <w:rPr>
          <w:rFonts w:cs="Arial"/>
          <w:sz w:val="22"/>
          <w:szCs w:val="22"/>
        </w:rPr>
        <w:t>4</w:t>
      </w:r>
      <w:r w:rsidR="00083737" w:rsidRPr="002D4ECE">
        <w:rPr>
          <w:rFonts w:cs="Arial"/>
          <w:sz w:val="22"/>
          <w:szCs w:val="22"/>
        </w:rPr>
        <w:t>.</w:t>
      </w:r>
      <w:r w:rsidR="00382428" w:rsidRPr="002D4ECE">
        <w:rPr>
          <w:rFonts w:cs="Arial"/>
          <w:sz w:val="22"/>
          <w:szCs w:val="22"/>
        </w:rPr>
        <w:t>4</w:t>
      </w:r>
      <w:r w:rsidR="00083737" w:rsidRPr="002D4ECE">
        <w:rPr>
          <w:rFonts w:cs="Arial"/>
          <w:sz w:val="22"/>
          <w:szCs w:val="22"/>
        </w:rPr>
        <w:t xml:space="preserve"> zmluvy</w:t>
      </w:r>
      <w:r w:rsidR="00525DEA" w:rsidRPr="002D4ECE">
        <w:rPr>
          <w:rFonts w:cs="Arial"/>
          <w:sz w:val="22"/>
          <w:szCs w:val="22"/>
        </w:rPr>
        <w:t>,</w:t>
      </w:r>
      <w:r w:rsidRPr="002D4ECE">
        <w:rPr>
          <w:rFonts w:cs="Arial"/>
          <w:sz w:val="22"/>
          <w:szCs w:val="22"/>
        </w:rPr>
        <w:t xml:space="preserve"> iba formou písomných dodatkov, ktoré budú neoddeliteľnou súčasťou zmluvy</w:t>
      </w:r>
      <w:r w:rsidR="00322DFB">
        <w:rPr>
          <w:rFonts w:cs="Arial"/>
          <w:sz w:val="22"/>
          <w:szCs w:val="22"/>
        </w:rPr>
        <w:t>. Písomná zmena alebo doplnenie prílohy č. 3 k zmluve sa bude vykonávať formou zápisu o zmene prílohy podľa vzoru uvedeného v prílohe č. 4 k zmluve. Zmluvu je možné meniť len v prípade</w:t>
      </w:r>
      <w:r w:rsidRPr="002D4ECE">
        <w:rPr>
          <w:rFonts w:cs="Arial"/>
          <w:sz w:val="22"/>
          <w:szCs w:val="22"/>
        </w:rPr>
        <w:t>, ak nebudú v rozpore s ustanovením § 1</w:t>
      </w:r>
      <w:r w:rsidR="002D4ECE">
        <w:rPr>
          <w:rFonts w:cs="Arial"/>
          <w:sz w:val="22"/>
          <w:szCs w:val="22"/>
        </w:rPr>
        <w:t xml:space="preserve">8 </w:t>
      </w:r>
      <w:r w:rsidRPr="002D4ECE">
        <w:rPr>
          <w:rFonts w:cs="Arial"/>
          <w:sz w:val="22"/>
          <w:szCs w:val="22"/>
        </w:rPr>
        <w:t>zákona o verejnom obstarávaní a európskou legislatívou.</w:t>
      </w:r>
    </w:p>
    <w:p w14:paraId="6B327FC4" w14:textId="77777777" w:rsidR="00894CC8" w:rsidRPr="00322DFB" w:rsidRDefault="00322DFB" w:rsidP="00FE2513">
      <w:pPr>
        <w:numPr>
          <w:ilvl w:val="1"/>
          <w:numId w:val="40"/>
        </w:numPr>
        <w:overflowPunct/>
        <w:spacing w:after="0"/>
        <w:ind w:left="567" w:hanging="567"/>
        <w:jc w:val="both"/>
        <w:textAlignment w:val="auto"/>
        <w:rPr>
          <w:rFonts w:cs="Arial"/>
          <w:sz w:val="22"/>
          <w:szCs w:val="22"/>
        </w:rPr>
      </w:pPr>
      <w:r w:rsidRPr="007A5BC2">
        <w:rPr>
          <w:rFonts w:cs="Arial"/>
          <w:sz w:val="22"/>
          <w:szCs w:val="22"/>
        </w:rPr>
        <w:t xml:space="preserve">Zmluvné strany </w:t>
      </w:r>
      <w:r w:rsidRPr="007A5BC2">
        <w:rPr>
          <w:rFonts w:cs="Arial"/>
          <w:bCs/>
          <w:sz w:val="22"/>
          <w:szCs w:val="22"/>
        </w:rPr>
        <w:t xml:space="preserve">sa v súlade s ustanovením § 262 ods. 1 Obchodného zákonníka </w:t>
      </w:r>
      <w:r w:rsidRPr="007A5BC2">
        <w:rPr>
          <w:rFonts w:cs="Arial"/>
          <w:sz w:val="22"/>
          <w:szCs w:val="22"/>
        </w:rPr>
        <w:t>dohodli</w:t>
      </w:r>
      <w:r w:rsidRPr="007A5BC2">
        <w:rPr>
          <w:rFonts w:cs="Arial"/>
          <w:bCs/>
          <w:sz w:val="22"/>
          <w:szCs w:val="22"/>
        </w:rPr>
        <w:t xml:space="preserve">, že </w:t>
      </w:r>
      <w:r>
        <w:rPr>
          <w:rFonts w:cs="Arial"/>
          <w:bCs/>
          <w:sz w:val="22"/>
          <w:szCs w:val="22"/>
        </w:rPr>
        <w:t>z</w:t>
      </w:r>
      <w:r w:rsidR="002D4ECE" w:rsidRPr="00322DFB">
        <w:rPr>
          <w:rFonts w:cs="Arial"/>
          <w:sz w:val="22"/>
          <w:szCs w:val="22"/>
        </w:rPr>
        <w:t>áväzkov</w:t>
      </w:r>
      <w:r>
        <w:rPr>
          <w:rFonts w:cs="Arial"/>
          <w:sz w:val="22"/>
          <w:szCs w:val="22"/>
        </w:rPr>
        <w:t xml:space="preserve">ý </w:t>
      </w:r>
      <w:r w:rsidR="00894CC8" w:rsidRPr="00322DFB">
        <w:rPr>
          <w:rFonts w:cs="Arial"/>
          <w:sz w:val="22"/>
          <w:szCs w:val="22"/>
        </w:rPr>
        <w:t>vzťah</w:t>
      </w:r>
      <w:r>
        <w:rPr>
          <w:rFonts w:cs="Arial"/>
          <w:sz w:val="22"/>
          <w:szCs w:val="22"/>
        </w:rPr>
        <w:t xml:space="preserve"> založený </w:t>
      </w:r>
      <w:r w:rsidR="00894CC8" w:rsidRPr="00322DFB">
        <w:rPr>
          <w:rFonts w:cs="Arial"/>
          <w:sz w:val="22"/>
          <w:szCs w:val="22"/>
        </w:rPr>
        <w:t>touto zmluvou</w:t>
      </w:r>
      <w:r w:rsidR="00E5650F" w:rsidRPr="00322DFB">
        <w:rPr>
          <w:rFonts w:cs="Arial"/>
          <w:sz w:val="22"/>
          <w:szCs w:val="22"/>
        </w:rPr>
        <w:t xml:space="preserve"> </w:t>
      </w:r>
      <w:r w:rsidR="00894CC8" w:rsidRPr="00322DFB">
        <w:rPr>
          <w:rFonts w:cs="Arial"/>
          <w:sz w:val="22"/>
          <w:szCs w:val="22"/>
        </w:rPr>
        <w:t xml:space="preserve">sa </w:t>
      </w:r>
      <w:r>
        <w:rPr>
          <w:rFonts w:cs="Arial"/>
          <w:sz w:val="22"/>
          <w:szCs w:val="22"/>
        </w:rPr>
        <w:t xml:space="preserve">spravuje </w:t>
      </w:r>
      <w:r w:rsidR="00894CC8" w:rsidRPr="00322DFB">
        <w:rPr>
          <w:rFonts w:cs="Arial"/>
          <w:sz w:val="22"/>
          <w:szCs w:val="22"/>
        </w:rPr>
        <w:t xml:space="preserve">ustanoveniami </w:t>
      </w:r>
      <w:r w:rsidR="00894CC8" w:rsidRPr="00322DFB">
        <w:rPr>
          <w:rFonts w:cs="Arial"/>
          <w:sz w:val="22"/>
          <w:szCs w:val="22"/>
        </w:rPr>
        <w:lastRenderedPageBreak/>
        <w:t xml:space="preserve">Obchodného zákonníka, </w:t>
      </w:r>
      <w:r w:rsidR="006B63AA" w:rsidRPr="00322DFB">
        <w:rPr>
          <w:rFonts w:cs="Arial"/>
          <w:sz w:val="22"/>
          <w:szCs w:val="22"/>
        </w:rPr>
        <w:t xml:space="preserve">zákona o verejnom obstarávaní a </w:t>
      </w:r>
      <w:r w:rsidR="00894CC8" w:rsidRPr="00322DFB">
        <w:rPr>
          <w:rFonts w:cs="Arial"/>
          <w:sz w:val="22"/>
          <w:szCs w:val="22"/>
        </w:rPr>
        <w:t>ďalšími všeobecne záväznými právnymi predpismi Slovenskej republiky a európskou legislatívou.</w:t>
      </w:r>
    </w:p>
    <w:p w14:paraId="0B5C6184" w14:textId="77777777" w:rsidR="00894CC8" w:rsidRPr="00172120" w:rsidRDefault="00894CC8" w:rsidP="00FE2513">
      <w:pPr>
        <w:numPr>
          <w:ilvl w:val="1"/>
          <w:numId w:val="40"/>
        </w:numPr>
        <w:overflowPunct/>
        <w:spacing w:after="0"/>
        <w:ind w:left="567" w:hanging="567"/>
        <w:jc w:val="both"/>
        <w:textAlignment w:val="auto"/>
        <w:rPr>
          <w:rFonts w:cs="Arial"/>
          <w:sz w:val="22"/>
          <w:szCs w:val="22"/>
        </w:rPr>
      </w:pPr>
      <w:r w:rsidRPr="00172120">
        <w:rPr>
          <w:rFonts w:cs="Arial"/>
          <w:sz w:val="22"/>
          <w:szCs w:val="22"/>
        </w:rPr>
        <w:t xml:space="preserve">Zmluvné strany sa zaväzujú, že všetky spory vyplývajúce z tejto zmluvy, budú riešiť predovšetkým formou dohody. Prípadné spory, o ktorých sa </w:t>
      </w:r>
      <w:r w:rsidR="00EA4B27">
        <w:rPr>
          <w:rFonts w:cs="Arial"/>
          <w:sz w:val="22"/>
          <w:szCs w:val="22"/>
        </w:rPr>
        <w:t xml:space="preserve">zmluvné </w:t>
      </w:r>
      <w:r w:rsidRPr="00172120">
        <w:rPr>
          <w:rFonts w:cs="Arial"/>
          <w:sz w:val="22"/>
          <w:szCs w:val="22"/>
        </w:rPr>
        <w:t>strany nedohodnú, budú sa riadiť právnym poriadkom Slovenskej republiky</w:t>
      </w:r>
      <w:r w:rsidR="006B63AA">
        <w:rPr>
          <w:rFonts w:cs="Arial"/>
          <w:sz w:val="22"/>
          <w:szCs w:val="22"/>
        </w:rPr>
        <w:t xml:space="preserve"> a </w:t>
      </w:r>
      <w:r w:rsidRPr="00172120">
        <w:rPr>
          <w:rFonts w:cs="Arial"/>
          <w:sz w:val="22"/>
          <w:szCs w:val="22"/>
        </w:rPr>
        <w:t>budú postúpené na</w:t>
      </w:r>
      <w:r w:rsidR="003D441D">
        <w:rPr>
          <w:rFonts w:cs="Arial"/>
          <w:sz w:val="22"/>
          <w:szCs w:val="22"/>
        </w:rPr>
        <w:t> </w:t>
      </w:r>
      <w:r w:rsidRPr="00172120">
        <w:rPr>
          <w:rFonts w:cs="Arial"/>
          <w:sz w:val="22"/>
          <w:szCs w:val="22"/>
        </w:rPr>
        <w:t>rozhodnutie vecne a mieste príslušnému súdu</w:t>
      </w:r>
      <w:r w:rsidR="00525DEA" w:rsidRPr="00172120">
        <w:rPr>
          <w:rFonts w:cs="Arial"/>
          <w:sz w:val="22"/>
          <w:szCs w:val="22"/>
        </w:rPr>
        <w:t xml:space="preserve"> Slovenskej republiky</w:t>
      </w:r>
      <w:r w:rsidRPr="00172120">
        <w:rPr>
          <w:rFonts w:cs="Arial"/>
          <w:sz w:val="22"/>
          <w:szCs w:val="22"/>
        </w:rPr>
        <w:t xml:space="preserve">. </w:t>
      </w:r>
    </w:p>
    <w:p w14:paraId="7215BA39" w14:textId="77777777" w:rsidR="00894CC8" w:rsidRDefault="00894CC8" w:rsidP="00FE2513">
      <w:pPr>
        <w:numPr>
          <w:ilvl w:val="1"/>
          <w:numId w:val="40"/>
        </w:numPr>
        <w:overflowPunct/>
        <w:spacing w:after="0"/>
        <w:ind w:left="567" w:hanging="567"/>
        <w:jc w:val="both"/>
        <w:textAlignment w:val="auto"/>
        <w:rPr>
          <w:rFonts w:cs="Arial"/>
          <w:sz w:val="22"/>
          <w:szCs w:val="22"/>
        </w:rPr>
      </w:pPr>
      <w:r w:rsidRPr="00172120">
        <w:rPr>
          <w:rFonts w:cs="Arial"/>
          <w:sz w:val="22"/>
          <w:szCs w:val="22"/>
        </w:rPr>
        <w:t>Ak niektoré ustanovenia tejto zmluvy stratili platnosť</w:t>
      </w:r>
      <w:r w:rsidR="00D731E4">
        <w:rPr>
          <w:rFonts w:cs="Arial"/>
          <w:sz w:val="22"/>
          <w:szCs w:val="22"/>
        </w:rPr>
        <w:t>,</w:t>
      </w:r>
      <w:r w:rsidRPr="00172120">
        <w:rPr>
          <w:rFonts w:cs="Arial"/>
          <w:sz w:val="22"/>
          <w:szCs w:val="22"/>
        </w:rPr>
        <w:t xml:space="preserve"> alebo sú platné len sčasti</w:t>
      </w:r>
      <w:r w:rsidR="00D731E4">
        <w:rPr>
          <w:rFonts w:cs="Arial"/>
          <w:sz w:val="22"/>
          <w:szCs w:val="22"/>
        </w:rPr>
        <w:t>,</w:t>
      </w:r>
      <w:r w:rsidRPr="00172120">
        <w:rPr>
          <w:rFonts w:cs="Arial"/>
          <w:sz w:val="22"/>
          <w:szCs w:val="22"/>
        </w:rPr>
        <w:t xml:space="preserve"> alebo</w:t>
      </w:r>
      <w:r w:rsidR="00DB2500">
        <w:rPr>
          <w:rFonts w:cs="Arial"/>
          <w:sz w:val="22"/>
          <w:szCs w:val="22"/>
        </w:rPr>
        <w:t> </w:t>
      </w:r>
      <w:r w:rsidRPr="00172120">
        <w:rPr>
          <w:rFonts w:cs="Arial"/>
          <w:sz w:val="22"/>
          <w:szCs w:val="22"/>
        </w:rPr>
        <w:t>neskôr stratia platnosť, nie je tým dotknutá platnosť ostatných ustanovení. Namiesto neplatných ustanovení sa použije úprava, ktorá sa čo najviac približuje zmyslu a účelu tejto zmluvy.</w:t>
      </w:r>
    </w:p>
    <w:p w14:paraId="46962287" w14:textId="77777777" w:rsidR="005B50AC" w:rsidRPr="00172120" w:rsidRDefault="005B50AC" w:rsidP="00FE2513">
      <w:pPr>
        <w:numPr>
          <w:ilvl w:val="1"/>
          <w:numId w:val="40"/>
        </w:numPr>
        <w:overflowPunct/>
        <w:spacing w:after="0"/>
        <w:ind w:left="567" w:hanging="567"/>
        <w:jc w:val="both"/>
        <w:textAlignment w:val="auto"/>
        <w:rPr>
          <w:rFonts w:cs="Arial"/>
          <w:sz w:val="22"/>
          <w:szCs w:val="22"/>
        </w:rPr>
      </w:pPr>
      <w:r w:rsidRPr="00172120">
        <w:rPr>
          <w:rFonts w:cs="Arial"/>
          <w:sz w:val="22"/>
          <w:szCs w:val="22"/>
        </w:rPr>
        <w:t xml:space="preserve">Neoddeliteľnou súčasťou </w:t>
      </w:r>
      <w:r w:rsidR="00B80273" w:rsidRPr="00172120">
        <w:rPr>
          <w:rFonts w:cs="Arial"/>
          <w:sz w:val="22"/>
          <w:szCs w:val="22"/>
        </w:rPr>
        <w:t>z</w:t>
      </w:r>
      <w:r w:rsidRPr="00172120">
        <w:rPr>
          <w:rFonts w:cs="Arial"/>
          <w:sz w:val="22"/>
          <w:szCs w:val="22"/>
        </w:rPr>
        <w:t>mluvy sú nasled</w:t>
      </w:r>
      <w:r w:rsidR="00B80273" w:rsidRPr="00172120">
        <w:rPr>
          <w:rFonts w:cs="Arial"/>
          <w:sz w:val="22"/>
          <w:szCs w:val="22"/>
        </w:rPr>
        <w:t xml:space="preserve">ujúce </w:t>
      </w:r>
      <w:r w:rsidRPr="00172120">
        <w:rPr>
          <w:rFonts w:cs="Arial"/>
          <w:sz w:val="22"/>
          <w:szCs w:val="22"/>
        </w:rPr>
        <w:t>prílohy:</w:t>
      </w:r>
    </w:p>
    <w:p w14:paraId="08B77EC5" w14:textId="77777777" w:rsidR="00E62865" w:rsidRPr="00FE2513" w:rsidRDefault="002501CA" w:rsidP="00FE2513">
      <w:pPr>
        <w:pStyle w:val="Zkladntext2"/>
        <w:widowControl w:val="0"/>
        <w:overflowPunct/>
        <w:autoSpaceDE/>
        <w:autoSpaceDN/>
        <w:adjustRightInd/>
        <w:spacing w:after="0" w:line="240" w:lineRule="auto"/>
        <w:ind w:left="2124" w:hanging="1557"/>
        <w:jc w:val="both"/>
        <w:textAlignment w:val="auto"/>
        <w:rPr>
          <w:rFonts w:cs="Arial"/>
          <w:sz w:val="22"/>
          <w:szCs w:val="22"/>
        </w:rPr>
      </w:pPr>
      <w:r w:rsidRPr="00FE2513">
        <w:rPr>
          <w:rFonts w:cs="Arial"/>
          <w:sz w:val="22"/>
          <w:szCs w:val="22"/>
        </w:rPr>
        <w:t xml:space="preserve">Príloha č. </w:t>
      </w:r>
      <w:r w:rsidR="00C65FD1" w:rsidRPr="00FE2513">
        <w:rPr>
          <w:rFonts w:cs="Arial"/>
          <w:sz w:val="22"/>
          <w:szCs w:val="22"/>
        </w:rPr>
        <w:t>1</w:t>
      </w:r>
      <w:r w:rsidRPr="00FE2513">
        <w:rPr>
          <w:rFonts w:cs="Arial"/>
          <w:sz w:val="22"/>
          <w:szCs w:val="22"/>
        </w:rPr>
        <w:tab/>
      </w:r>
      <w:r w:rsidR="002D4520" w:rsidRPr="00FE2513">
        <w:rPr>
          <w:rFonts w:cs="Arial"/>
          <w:sz w:val="22"/>
          <w:szCs w:val="22"/>
        </w:rPr>
        <w:t>Spôsob výpočtu mesačného poplatku</w:t>
      </w:r>
    </w:p>
    <w:p w14:paraId="02870A5C" w14:textId="77777777" w:rsidR="00941771" w:rsidRPr="00FE2513" w:rsidRDefault="00941771" w:rsidP="00FE2513">
      <w:pPr>
        <w:pStyle w:val="Zkladntext2"/>
        <w:widowControl w:val="0"/>
        <w:overflowPunct/>
        <w:autoSpaceDE/>
        <w:autoSpaceDN/>
        <w:adjustRightInd/>
        <w:spacing w:after="0" w:line="240" w:lineRule="auto"/>
        <w:ind w:left="2124" w:hanging="1557"/>
        <w:jc w:val="both"/>
        <w:textAlignment w:val="auto"/>
        <w:rPr>
          <w:rFonts w:cs="Arial"/>
          <w:sz w:val="22"/>
          <w:szCs w:val="22"/>
        </w:rPr>
      </w:pPr>
      <w:r w:rsidRPr="00FE2513">
        <w:rPr>
          <w:rFonts w:cs="Arial"/>
          <w:sz w:val="22"/>
          <w:szCs w:val="22"/>
        </w:rPr>
        <w:t>Príloha č. 2</w:t>
      </w:r>
      <w:r w:rsidRPr="00FE2513">
        <w:rPr>
          <w:rFonts w:cs="Arial"/>
          <w:sz w:val="22"/>
          <w:szCs w:val="22"/>
        </w:rPr>
        <w:tab/>
        <w:t>Doklad o oprávnení poskytovať prenájom LSV IBM</w:t>
      </w:r>
    </w:p>
    <w:p w14:paraId="11A52725" w14:textId="77777777" w:rsidR="004212F5" w:rsidRPr="00FE2513" w:rsidRDefault="00E62865" w:rsidP="00FE2513">
      <w:pPr>
        <w:pStyle w:val="Zkladntext2"/>
        <w:widowControl w:val="0"/>
        <w:overflowPunct/>
        <w:autoSpaceDE/>
        <w:autoSpaceDN/>
        <w:adjustRightInd/>
        <w:spacing w:after="0" w:line="240" w:lineRule="auto"/>
        <w:ind w:left="2124" w:hanging="1557"/>
        <w:jc w:val="both"/>
        <w:textAlignment w:val="auto"/>
        <w:rPr>
          <w:rFonts w:cs="Arial"/>
          <w:color w:val="000000"/>
          <w:kern w:val="1"/>
          <w:sz w:val="22"/>
          <w:szCs w:val="22"/>
          <w:lang w:eastAsia="ar-SA"/>
        </w:rPr>
      </w:pPr>
      <w:r w:rsidRPr="00FE2513">
        <w:rPr>
          <w:rFonts w:cs="Arial"/>
          <w:sz w:val="22"/>
          <w:szCs w:val="22"/>
        </w:rPr>
        <w:t xml:space="preserve">Príloha č. </w:t>
      </w:r>
      <w:r w:rsidR="00D24D7E" w:rsidRPr="00FE2513">
        <w:rPr>
          <w:rFonts w:cs="Arial"/>
          <w:sz w:val="22"/>
          <w:szCs w:val="22"/>
        </w:rPr>
        <w:t>3</w:t>
      </w:r>
      <w:r w:rsidRPr="00FE2513">
        <w:rPr>
          <w:rFonts w:cs="Arial"/>
          <w:sz w:val="22"/>
          <w:szCs w:val="22"/>
        </w:rPr>
        <w:tab/>
      </w:r>
      <w:r w:rsidR="002D4520" w:rsidRPr="00FE2513">
        <w:rPr>
          <w:rFonts w:cs="Arial"/>
          <w:color w:val="000000"/>
          <w:kern w:val="1"/>
          <w:sz w:val="22"/>
          <w:szCs w:val="22"/>
          <w:lang w:eastAsia="ar-SA"/>
        </w:rPr>
        <w:t>Zoznam subdodávateľov</w:t>
      </w:r>
    </w:p>
    <w:p w14:paraId="07DB6102" w14:textId="77777777" w:rsidR="002D4520" w:rsidRDefault="002D4520" w:rsidP="00FE2513">
      <w:pPr>
        <w:pStyle w:val="Zkladntext2"/>
        <w:widowControl w:val="0"/>
        <w:overflowPunct/>
        <w:autoSpaceDE/>
        <w:autoSpaceDN/>
        <w:adjustRightInd/>
        <w:spacing w:after="0" w:line="240" w:lineRule="auto"/>
        <w:ind w:left="2124" w:hanging="1557"/>
        <w:jc w:val="both"/>
        <w:textAlignment w:val="auto"/>
        <w:rPr>
          <w:rFonts w:cs="Arial"/>
          <w:color w:val="000000"/>
          <w:kern w:val="1"/>
          <w:sz w:val="22"/>
          <w:szCs w:val="22"/>
          <w:lang w:eastAsia="ar-SA"/>
        </w:rPr>
      </w:pPr>
      <w:r w:rsidRPr="00FE2513">
        <w:rPr>
          <w:rFonts w:cs="Arial"/>
          <w:sz w:val="22"/>
          <w:szCs w:val="22"/>
        </w:rPr>
        <w:t xml:space="preserve">Príloha č. </w:t>
      </w:r>
      <w:r w:rsidR="00A8641B" w:rsidRPr="00FE2513">
        <w:rPr>
          <w:rFonts w:cs="Arial"/>
          <w:sz w:val="22"/>
          <w:szCs w:val="22"/>
        </w:rPr>
        <w:t>4</w:t>
      </w:r>
      <w:r w:rsidRPr="00FE2513">
        <w:rPr>
          <w:rFonts w:cs="Arial"/>
          <w:sz w:val="22"/>
          <w:szCs w:val="22"/>
        </w:rPr>
        <w:tab/>
      </w:r>
      <w:r w:rsidRPr="00FE2513">
        <w:rPr>
          <w:rFonts w:cs="Arial"/>
          <w:color w:val="000000"/>
          <w:kern w:val="1"/>
          <w:sz w:val="22"/>
          <w:szCs w:val="22"/>
          <w:lang w:eastAsia="ar-SA"/>
        </w:rPr>
        <w:t>Vzor zápisu o zmene prílohy</w:t>
      </w:r>
    </w:p>
    <w:p w14:paraId="06253471" w14:textId="77777777" w:rsidR="00BA67C8" w:rsidRPr="00FE2513" w:rsidRDefault="00BA67C8" w:rsidP="00FE2513">
      <w:pPr>
        <w:pStyle w:val="Zkladntext2"/>
        <w:widowControl w:val="0"/>
        <w:overflowPunct/>
        <w:autoSpaceDE/>
        <w:autoSpaceDN/>
        <w:adjustRightInd/>
        <w:spacing w:after="0" w:line="240" w:lineRule="auto"/>
        <w:ind w:left="2124" w:hanging="1557"/>
        <w:jc w:val="both"/>
        <w:textAlignment w:val="auto"/>
        <w:rPr>
          <w:rFonts w:cs="Arial"/>
          <w:color w:val="000000"/>
          <w:kern w:val="1"/>
          <w:sz w:val="22"/>
          <w:szCs w:val="22"/>
          <w:lang w:eastAsia="ar-SA"/>
        </w:rPr>
      </w:pPr>
      <w:r>
        <w:rPr>
          <w:rFonts w:cs="Arial"/>
          <w:sz w:val="22"/>
          <w:szCs w:val="22"/>
        </w:rPr>
        <w:t>Príloha č. 5</w:t>
      </w:r>
      <w:r>
        <w:rPr>
          <w:rFonts w:cs="Arial"/>
          <w:sz w:val="22"/>
          <w:szCs w:val="22"/>
        </w:rPr>
        <w:tab/>
      </w:r>
      <w:r w:rsidRPr="00BA67C8">
        <w:rPr>
          <w:rFonts w:cs="Arial"/>
          <w:sz w:val="22"/>
          <w:szCs w:val="22"/>
        </w:rPr>
        <w:t>Medzinárodná licenčná zmluva pre programy</w:t>
      </w:r>
    </w:p>
    <w:p w14:paraId="5C5974B1" w14:textId="54AC5D7C" w:rsidR="00E7054F" w:rsidRDefault="00E7054F" w:rsidP="00FE2513">
      <w:pPr>
        <w:pStyle w:val="Zkladntext2"/>
        <w:widowControl w:val="0"/>
        <w:overflowPunct/>
        <w:autoSpaceDE/>
        <w:autoSpaceDN/>
        <w:adjustRightInd/>
        <w:spacing w:after="0" w:line="240" w:lineRule="auto"/>
        <w:ind w:left="2124" w:hanging="1557"/>
        <w:jc w:val="both"/>
        <w:textAlignment w:val="auto"/>
        <w:rPr>
          <w:noProof/>
          <w:sz w:val="22"/>
          <w:szCs w:val="22"/>
        </w:rPr>
      </w:pPr>
      <w:r w:rsidRPr="00FE2513">
        <w:rPr>
          <w:rFonts w:cs="Arial"/>
          <w:sz w:val="22"/>
          <w:szCs w:val="22"/>
        </w:rPr>
        <w:t xml:space="preserve">Príloha č. </w:t>
      </w:r>
      <w:r w:rsidR="00BA67C8">
        <w:rPr>
          <w:rFonts w:cs="Arial"/>
          <w:sz w:val="22"/>
          <w:szCs w:val="22"/>
        </w:rPr>
        <w:t>6</w:t>
      </w:r>
      <w:r w:rsidR="00FE2513">
        <w:rPr>
          <w:rFonts w:cs="Arial"/>
          <w:sz w:val="22"/>
          <w:szCs w:val="22"/>
        </w:rPr>
        <w:tab/>
      </w:r>
      <w:r w:rsidRPr="00FE2513">
        <w:rPr>
          <w:noProof/>
          <w:sz w:val="22"/>
          <w:szCs w:val="22"/>
        </w:rPr>
        <w:t>Dohoda o všeobecných obchodných podmienkach IBM</w:t>
      </w:r>
    </w:p>
    <w:p w14:paraId="6EDE997E" w14:textId="738B51CF" w:rsidR="00BF59AF" w:rsidRPr="00BF59AF" w:rsidRDefault="001A2977" w:rsidP="00BF59AF">
      <w:pPr>
        <w:widowControl w:val="0"/>
        <w:numPr>
          <w:ilvl w:val="1"/>
          <w:numId w:val="40"/>
        </w:numPr>
        <w:tabs>
          <w:tab w:val="left" w:pos="284"/>
        </w:tabs>
        <w:overflowPunct/>
        <w:autoSpaceDE/>
        <w:autoSpaceDN/>
        <w:adjustRightInd/>
        <w:spacing w:before="120" w:after="60"/>
        <w:ind w:left="567" w:right="1" w:hanging="708"/>
        <w:jc w:val="both"/>
        <w:textAlignment w:val="auto"/>
        <w:rPr>
          <w:rFonts w:cs="Arial"/>
          <w:bCs/>
          <w:sz w:val="22"/>
          <w:szCs w:val="22"/>
        </w:rPr>
      </w:pPr>
      <w:r w:rsidRPr="00DE456D">
        <w:rPr>
          <w:rFonts w:cs="Arial"/>
          <w:bCs/>
          <w:sz w:val="22"/>
        </w:rPr>
        <w:t>V prípade rozporu medzi ustanoveniami zmluvy a jej prílohami prednostne sa budú uplatňovať ustanovenia zmluvy</w:t>
      </w:r>
      <w:r w:rsidRPr="00BF59AF">
        <w:rPr>
          <w:rFonts w:cs="Arial"/>
          <w:bCs/>
          <w:sz w:val="22"/>
        </w:rPr>
        <w:t>.</w:t>
      </w:r>
      <w:r w:rsidR="00BF59AF" w:rsidRPr="00BF59AF">
        <w:rPr>
          <w:rFonts w:cs="Arial"/>
          <w:bCs/>
          <w:sz w:val="22"/>
        </w:rPr>
        <w:t xml:space="preserve"> </w:t>
      </w:r>
      <w:r w:rsidR="00BF59AF" w:rsidRPr="00BF59AF">
        <w:rPr>
          <w:rFonts w:cs="Arial"/>
          <w:bCs/>
          <w:sz w:val="22"/>
          <w:szCs w:val="22"/>
        </w:rPr>
        <w:t xml:space="preserve">V prípade, ak počas platnosti a účinnosti zmluvy dôjde k zmene prílohy č. </w:t>
      </w:r>
      <w:r w:rsidR="00DA1352">
        <w:rPr>
          <w:rFonts w:cs="Arial"/>
          <w:bCs/>
          <w:sz w:val="22"/>
          <w:szCs w:val="22"/>
        </w:rPr>
        <w:t xml:space="preserve">6 </w:t>
      </w:r>
      <w:r w:rsidR="00BF59AF" w:rsidRPr="00BF59AF">
        <w:rPr>
          <w:rFonts w:cs="Arial"/>
          <w:bCs/>
          <w:sz w:val="22"/>
          <w:szCs w:val="22"/>
        </w:rPr>
        <w:t>k zmluve „</w:t>
      </w:r>
      <w:r w:rsidR="00BF59AF" w:rsidRPr="00FE2513">
        <w:rPr>
          <w:noProof/>
          <w:sz w:val="22"/>
          <w:szCs w:val="22"/>
        </w:rPr>
        <w:t>Dohod</w:t>
      </w:r>
      <w:r w:rsidR="00BF59AF">
        <w:rPr>
          <w:noProof/>
          <w:sz w:val="22"/>
          <w:szCs w:val="22"/>
        </w:rPr>
        <w:t>y</w:t>
      </w:r>
      <w:r w:rsidR="00BF59AF" w:rsidRPr="00FE2513">
        <w:rPr>
          <w:noProof/>
          <w:sz w:val="22"/>
          <w:szCs w:val="22"/>
        </w:rPr>
        <w:t xml:space="preserve"> o všeobecných obchodných podmienkach IBM s prílohou č. 1</w:t>
      </w:r>
      <w:r w:rsidR="00BF59AF" w:rsidRPr="00BF59AF">
        <w:rPr>
          <w:rFonts w:cs="Arial"/>
          <w:color w:val="000000"/>
          <w:kern w:val="1"/>
          <w:sz w:val="22"/>
          <w:szCs w:val="22"/>
          <w:lang w:eastAsia="ar-SA"/>
        </w:rPr>
        <w:t xml:space="preserve">“ </w:t>
      </w:r>
      <w:r w:rsidR="00BF59AF" w:rsidRPr="00BF59AF">
        <w:rPr>
          <w:rFonts w:cs="Arial"/>
          <w:bCs/>
          <w:sz w:val="22"/>
          <w:szCs w:val="22"/>
        </w:rPr>
        <w:t xml:space="preserve">tieto nadobudnú právne účinky voči </w:t>
      </w:r>
      <w:r w:rsidR="00BF59AF">
        <w:rPr>
          <w:rFonts w:cs="Arial"/>
          <w:bCs/>
          <w:sz w:val="22"/>
          <w:szCs w:val="22"/>
        </w:rPr>
        <w:t xml:space="preserve">používateľovi </w:t>
      </w:r>
      <w:r w:rsidR="00BF59AF" w:rsidRPr="00BF59AF">
        <w:rPr>
          <w:rFonts w:cs="Arial"/>
          <w:bCs/>
          <w:sz w:val="22"/>
          <w:szCs w:val="22"/>
        </w:rPr>
        <w:t xml:space="preserve">len na základe dodatku k zmluve odsúhlaseného oboma zmluvnými stranami.  </w:t>
      </w:r>
    </w:p>
    <w:p w14:paraId="6CB365E4" w14:textId="77777777" w:rsidR="005B50AC" w:rsidRPr="00172120" w:rsidRDefault="005B50AC" w:rsidP="00FE2513">
      <w:pPr>
        <w:numPr>
          <w:ilvl w:val="1"/>
          <w:numId w:val="40"/>
        </w:numPr>
        <w:overflowPunct/>
        <w:spacing w:after="0"/>
        <w:ind w:left="567" w:hanging="567"/>
        <w:jc w:val="both"/>
        <w:textAlignment w:val="auto"/>
        <w:rPr>
          <w:rFonts w:cs="Arial"/>
          <w:sz w:val="22"/>
          <w:szCs w:val="22"/>
        </w:rPr>
      </w:pPr>
      <w:r w:rsidRPr="00172120">
        <w:rPr>
          <w:rFonts w:cs="Arial"/>
          <w:sz w:val="22"/>
          <w:szCs w:val="22"/>
        </w:rPr>
        <w:t xml:space="preserve">Táto </w:t>
      </w:r>
      <w:r w:rsidR="00B80273" w:rsidRPr="00172120">
        <w:rPr>
          <w:rFonts w:cs="Arial"/>
          <w:sz w:val="22"/>
          <w:szCs w:val="22"/>
        </w:rPr>
        <w:t>z</w:t>
      </w:r>
      <w:r w:rsidRPr="00172120">
        <w:rPr>
          <w:rFonts w:cs="Arial"/>
          <w:sz w:val="22"/>
          <w:szCs w:val="22"/>
        </w:rPr>
        <w:t xml:space="preserve">mluva je vyhotovená v štyroch rovnopisoch, z ktorých každá zmluvná strana dostane </w:t>
      </w:r>
      <w:r w:rsidR="008E1D94">
        <w:rPr>
          <w:rFonts w:cs="Arial"/>
          <w:sz w:val="22"/>
          <w:szCs w:val="22"/>
        </w:rPr>
        <w:t xml:space="preserve">po </w:t>
      </w:r>
      <w:r w:rsidRPr="00172120">
        <w:rPr>
          <w:rFonts w:cs="Arial"/>
          <w:sz w:val="22"/>
          <w:szCs w:val="22"/>
        </w:rPr>
        <w:t>dva rovnopisy.</w:t>
      </w:r>
    </w:p>
    <w:p w14:paraId="3958C40E" w14:textId="77777777" w:rsidR="00B81421" w:rsidRPr="0019434D" w:rsidRDefault="005B50AC" w:rsidP="00FE2513">
      <w:pPr>
        <w:numPr>
          <w:ilvl w:val="1"/>
          <w:numId w:val="40"/>
        </w:numPr>
        <w:overflowPunct/>
        <w:spacing w:after="0"/>
        <w:ind w:left="567" w:hanging="567"/>
        <w:jc w:val="both"/>
        <w:textAlignment w:val="auto"/>
        <w:rPr>
          <w:rFonts w:cs="Arial"/>
          <w:bCs/>
          <w:sz w:val="22"/>
          <w:szCs w:val="22"/>
          <w:lang w:eastAsia="sk-SK"/>
        </w:rPr>
      </w:pPr>
      <w:r w:rsidRPr="00B81421">
        <w:rPr>
          <w:rFonts w:cs="Arial"/>
          <w:sz w:val="22"/>
          <w:szCs w:val="22"/>
        </w:rPr>
        <w:t xml:space="preserve">Zmluvné strany vyhlasujú, že </w:t>
      </w:r>
      <w:r w:rsidR="00B81421" w:rsidRPr="0019434D">
        <w:rPr>
          <w:rFonts w:cs="Arial"/>
          <w:sz w:val="22"/>
          <w:szCs w:val="22"/>
          <w:lang w:eastAsia="sk-SK"/>
        </w:rPr>
        <w:t>obsah zmluvy je prejavom ich slobodnej vôle, zmluva nebola uzatvorená v tiesni a ani za zvlášť nevýhodných podmienok. Súčasne vyhlasujú, že si ju riadne a dôsledne prečítali, jej obsahu a právnym účinkom porozumeli a na znak súhlasu ju vlastnoručne podpísali.</w:t>
      </w:r>
    </w:p>
    <w:p w14:paraId="1D661A0A" w14:textId="77777777" w:rsidR="00382428" w:rsidRPr="00172120" w:rsidRDefault="00382428" w:rsidP="005B50AC">
      <w:pPr>
        <w:pStyle w:val="Zkladntext2"/>
        <w:spacing w:after="0" w:line="240" w:lineRule="auto"/>
        <w:rPr>
          <w:rFonts w:cs="Arial"/>
          <w:b/>
          <w:sz w:val="22"/>
          <w:szCs w:val="22"/>
        </w:rPr>
      </w:pPr>
    </w:p>
    <w:p w14:paraId="7101BA03" w14:textId="77777777" w:rsidR="00FE2513" w:rsidRPr="00FE2513" w:rsidRDefault="00FE2513" w:rsidP="00FE2513">
      <w:pPr>
        <w:tabs>
          <w:tab w:val="left" w:pos="4962"/>
        </w:tabs>
        <w:spacing w:before="120"/>
        <w:jc w:val="both"/>
        <w:rPr>
          <w:rFonts w:cs="Arial"/>
          <w:sz w:val="22"/>
          <w:szCs w:val="22"/>
        </w:rPr>
      </w:pPr>
      <w:r w:rsidRPr="00FE2513">
        <w:rPr>
          <w:rFonts w:cs="Arial"/>
          <w:sz w:val="22"/>
          <w:szCs w:val="22"/>
        </w:rPr>
        <w:t>V Bratislave, dňa</w:t>
      </w:r>
      <w:r w:rsidRPr="00FE2513">
        <w:rPr>
          <w:rFonts w:cs="Arial"/>
          <w:sz w:val="22"/>
          <w:szCs w:val="22"/>
        </w:rPr>
        <w:tab/>
        <w:t xml:space="preserve">V </w:t>
      </w:r>
      <w:r w:rsidRPr="007B0285">
        <w:rPr>
          <w:rFonts w:cs="Arial"/>
          <w:sz w:val="22"/>
          <w:szCs w:val="22"/>
          <w:highlight w:val="lightGray"/>
        </w:rPr>
        <w:t>...</w:t>
      </w:r>
      <w:r w:rsidRPr="00FE2513">
        <w:rPr>
          <w:rFonts w:cs="Arial"/>
          <w:sz w:val="22"/>
          <w:szCs w:val="22"/>
        </w:rPr>
        <w:t>, dňa</w:t>
      </w:r>
    </w:p>
    <w:p w14:paraId="6A49F0C2" w14:textId="77777777" w:rsidR="004D1B93" w:rsidRDefault="004D1B93" w:rsidP="005B50AC">
      <w:pPr>
        <w:pStyle w:val="Zkladntext2"/>
        <w:spacing w:after="0" w:line="240" w:lineRule="auto"/>
        <w:rPr>
          <w:rFonts w:cs="Arial"/>
          <w:b/>
          <w:sz w:val="22"/>
          <w:szCs w:val="22"/>
        </w:rPr>
      </w:pPr>
    </w:p>
    <w:p w14:paraId="31A6436E" w14:textId="77777777" w:rsidR="00FE2513" w:rsidRDefault="00FE2513" w:rsidP="005B50AC">
      <w:pPr>
        <w:pStyle w:val="Zkladntext2"/>
        <w:spacing w:after="0" w:line="240" w:lineRule="auto"/>
        <w:rPr>
          <w:rFonts w:cs="Arial"/>
          <w:b/>
          <w:sz w:val="22"/>
          <w:szCs w:val="22"/>
        </w:rPr>
      </w:pPr>
    </w:p>
    <w:p w14:paraId="52759D97" w14:textId="77777777" w:rsidR="005B50AC" w:rsidRPr="00FE2513" w:rsidRDefault="00DC07C2" w:rsidP="005B50AC">
      <w:pPr>
        <w:pStyle w:val="Zkladntext2"/>
        <w:spacing w:after="0" w:line="240" w:lineRule="auto"/>
        <w:rPr>
          <w:rFonts w:cs="Arial"/>
          <w:sz w:val="22"/>
          <w:szCs w:val="22"/>
        </w:rPr>
      </w:pPr>
      <w:r w:rsidRPr="00FE2513">
        <w:rPr>
          <w:rFonts w:cs="Arial"/>
          <w:sz w:val="22"/>
          <w:szCs w:val="22"/>
        </w:rPr>
        <w:t>Z</w:t>
      </w:r>
      <w:r w:rsidR="005B50AC" w:rsidRPr="00FE2513">
        <w:rPr>
          <w:rFonts w:cs="Arial"/>
          <w:sz w:val="22"/>
          <w:szCs w:val="22"/>
        </w:rPr>
        <w:t xml:space="preserve">a </w:t>
      </w:r>
      <w:r w:rsidR="00525DEA" w:rsidRPr="00FE2513">
        <w:rPr>
          <w:rFonts w:cs="Arial"/>
          <w:sz w:val="22"/>
          <w:szCs w:val="22"/>
        </w:rPr>
        <w:t>p</w:t>
      </w:r>
      <w:r w:rsidR="005B50AC" w:rsidRPr="00FE2513">
        <w:rPr>
          <w:rFonts w:cs="Arial"/>
          <w:sz w:val="22"/>
          <w:szCs w:val="22"/>
        </w:rPr>
        <w:t xml:space="preserve">oužívateľa: </w:t>
      </w:r>
      <w:r w:rsidR="005B50AC" w:rsidRPr="00FE2513">
        <w:rPr>
          <w:rFonts w:cs="Arial"/>
          <w:sz w:val="22"/>
          <w:szCs w:val="22"/>
        </w:rPr>
        <w:tab/>
      </w:r>
      <w:r w:rsidR="005B50AC" w:rsidRPr="00FE2513">
        <w:rPr>
          <w:rFonts w:cs="Arial"/>
          <w:sz w:val="22"/>
          <w:szCs w:val="22"/>
        </w:rPr>
        <w:tab/>
      </w:r>
      <w:r w:rsidR="005B50AC" w:rsidRPr="00FE2513">
        <w:rPr>
          <w:rFonts w:cs="Arial"/>
          <w:sz w:val="22"/>
          <w:szCs w:val="22"/>
        </w:rPr>
        <w:tab/>
      </w:r>
      <w:r w:rsidR="005B50AC" w:rsidRPr="00FE2513">
        <w:rPr>
          <w:rFonts w:cs="Arial"/>
          <w:sz w:val="22"/>
          <w:szCs w:val="22"/>
        </w:rPr>
        <w:tab/>
      </w:r>
      <w:r w:rsidR="005B50AC" w:rsidRPr="00FE2513">
        <w:rPr>
          <w:rFonts w:cs="Arial"/>
          <w:sz w:val="22"/>
          <w:szCs w:val="22"/>
        </w:rPr>
        <w:tab/>
        <w:t xml:space="preserve">Za </w:t>
      </w:r>
      <w:r w:rsidR="00525DEA" w:rsidRPr="00FE2513">
        <w:rPr>
          <w:rFonts w:cs="Arial"/>
          <w:sz w:val="22"/>
          <w:szCs w:val="22"/>
        </w:rPr>
        <w:t>p</w:t>
      </w:r>
      <w:r w:rsidR="005B50AC" w:rsidRPr="00FE2513">
        <w:rPr>
          <w:rFonts w:cs="Arial"/>
          <w:sz w:val="22"/>
          <w:szCs w:val="22"/>
        </w:rPr>
        <w:t>oskytovateľa:</w:t>
      </w:r>
    </w:p>
    <w:p w14:paraId="052B8067" w14:textId="77777777" w:rsidR="005B50AC" w:rsidRDefault="005B50AC" w:rsidP="005B50AC">
      <w:pPr>
        <w:pStyle w:val="Zkladntext2"/>
        <w:widowControl w:val="0"/>
        <w:overflowPunct/>
        <w:autoSpaceDE/>
        <w:autoSpaceDN/>
        <w:adjustRightInd/>
        <w:spacing w:after="0" w:line="240" w:lineRule="auto"/>
        <w:ind w:left="360"/>
        <w:jc w:val="both"/>
        <w:textAlignment w:val="auto"/>
        <w:rPr>
          <w:rFonts w:cs="Arial"/>
        </w:rPr>
      </w:pPr>
    </w:p>
    <w:p w14:paraId="70E99B06" w14:textId="77777777" w:rsidR="00DC07C2" w:rsidRDefault="00DC07C2" w:rsidP="00DC07C2">
      <w:pPr>
        <w:pStyle w:val="Zkladntext2"/>
        <w:widowControl w:val="0"/>
        <w:overflowPunct/>
        <w:autoSpaceDE/>
        <w:autoSpaceDN/>
        <w:adjustRightInd/>
        <w:spacing w:after="0" w:line="240" w:lineRule="auto"/>
        <w:ind w:left="-142"/>
        <w:jc w:val="both"/>
        <w:textAlignment w:val="auto"/>
        <w:rPr>
          <w:rFonts w:cs="Arial"/>
        </w:rPr>
      </w:pPr>
    </w:p>
    <w:p w14:paraId="4CED2A71" w14:textId="77777777" w:rsidR="00DC07C2" w:rsidRDefault="00DC07C2" w:rsidP="00DC07C2">
      <w:pPr>
        <w:pStyle w:val="Zkladntext2"/>
        <w:widowControl w:val="0"/>
        <w:overflowPunct/>
        <w:autoSpaceDE/>
        <w:autoSpaceDN/>
        <w:adjustRightInd/>
        <w:spacing w:after="0" w:line="240" w:lineRule="auto"/>
        <w:ind w:left="-142"/>
        <w:jc w:val="both"/>
        <w:textAlignment w:val="auto"/>
        <w:rPr>
          <w:rFonts w:cs="Arial"/>
        </w:rPr>
      </w:pPr>
    </w:p>
    <w:p w14:paraId="4182153B" w14:textId="77777777" w:rsidR="00FE2513" w:rsidRDefault="00FE2513" w:rsidP="00DC07C2">
      <w:pPr>
        <w:pStyle w:val="Zkladntext2"/>
        <w:widowControl w:val="0"/>
        <w:overflowPunct/>
        <w:autoSpaceDE/>
        <w:autoSpaceDN/>
        <w:adjustRightInd/>
        <w:spacing w:after="0" w:line="240" w:lineRule="auto"/>
        <w:ind w:left="-142"/>
        <w:jc w:val="both"/>
        <w:textAlignment w:val="auto"/>
        <w:rPr>
          <w:rFonts w:cs="Arial"/>
        </w:rPr>
      </w:pPr>
    </w:p>
    <w:p w14:paraId="36754CA7" w14:textId="77777777" w:rsidR="00DC07C2" w:rsidRDefault="00DC07C2" w:rsidP="00DC07C2">
      <w:pPr>
        <w:pStyle w:val="Zkladntext2"/>
        <w:widowControl w:val="0"/>
        <w:overflowPunct/>
        <w:autoSpaceDE/>
        <w:autoSpaceDN/>
        <w:adjustRightInd/>
        <w:spacing w:after="0" w:line="240" w:lineRule="auto"/>
        <w:ind w:left="-142"/>
        <w:jc w:val="both"/>
        <w:textAlignment w:val="auto"/>
        <w:rPr>
          <w:rFonts w:cs="Arial"/>
        </w:rPr>
      </w:pPr>
    </w:p>
    <w:p w14:paraId="4D0A82CD" w14:textId="77777777" w:rsidR="00DC07C2" w:rsidRDefault="00DC07C2" w:rsidP="00DC07C2">
      <w:pPr>
        <w:pStyle w:val="Zkladntext2"/>
        <w:widowControl w:val="0"/>
        <w:overflowPunct/>
        <w:autoSpaceDE/>
        <w:autoSpaceDN/>
        <w:adjustRightInd/>
        <w:spacing w:after="0" w:line="240" w:lineRule="auto"/>
        <w:ind w:left="-142"/>
        <w:jc w:val="both"/>
        <w:textAlignment w:val="auto"/>
        <w:rPr>
          <w:rFonts w:cs="Arial"/>
        </w:rPr>
      </w:pPr>
      <w:r>
        <w:rPr>
          <w:rFonts w:cs="Arial"/>
        </w:rPr>
        <w:t xml:space="preserve">  --------------------------------------- </w:t>
      </w:r>
      <w:r w:rsidR="00004284">
        <w:rPr>
          <w:rFonts w:cs="Arial"/>
        </w:rPr>
        <w:tab/>
      </w:r>
      <w:r w:rsidR="00004284">
        <w:rPr>
          <w:rFonts w:cs="Arial"/>
        </w:rPr>
        <w:tab/>
      </w:r>
      <w:r w:rsidR="00004284">
        <w:rPr>
          <w:rFonts w:cs="Arial"/>
        </w:rPr>
        <w:tab/>
      </w:r>
      <w:r w:rsidR="00004284">
        <w:rPr>
          <w:rFonts w:cs="Arial"/>
        </w:rPr>
        <w:tab/>
      </w:r>
      <w:r>
        <w:rPr>
          <w:rFonts w:cs="Arial"/>
        </w:rPr>
        <w:t>----------------------------------</w:t>
      </w:r>
    </w:p>
    <w:p w14:paraId="2748CE09" w14:textId="77777777" w:rsidR="00FE2513" w:rsidRDefault="00DC07C2" w:rsidP="00FE2513">
      <w:pPr>
        <w:pStyle w:val="Zkladntext2"/>
        <w:widowControl w:val="0"/>
        <w:overflowPunct/>
        <w:autoSpaceDE/>
        <w:autoSpaceDN/>
        <w:adjustRightInd/>
        <w:spacing w:after="0" w:line="240" w:lineRule="auto"/>
        <w:ind w:left="-142" w:firstLine="142"/>
        <w:jc w:val="both"/>
        <w:textAlignment w:val="auto"/>
        <w:rPr>
          <w:rFonts w:cs="Arial"/>
          <w:sz w:val="22"/>
          <w:szCs w:val="22"/>
        </w:rPr>
      </w:pPr>
      <w:r w:rsidRPr="00FE2513">
        <w:rPr>
          <w:rFonts w:cs="Arial"/>
          <w:sz w:val="22"/>
          <w:szCs w:val="22"/>
        </w:rPr>
        <w:t>Ing. Ľubomír Vážny</w:t>
      </w:r>
      <w:r w:rsidR="00FE2513">
        <w:rPr>
          <w:rFonts w:cs="Arial"/>
          <w:sz w:val="22"/>
          <w:szCs w:val="22"/>
        </w:rPr>
        <w:tab/>
      </w:r>
      <w:r w:rsidR="00FE2513">
        <w:rPr>
          <w:rFonts w:cs="Arial"/>
          <w:sz w:val="22"/>
          <w:szCs w:val="22"/>
        </w:rPr>
        <w:tab/>
      </w:r>
      <w:r w:rsidR="00FE2513">
        <w:rPr>
          <w:rFonts w:cs="Arial"/>
          <w:sz w:val="22"/>
          <w:szCs w:val="22"/>
        </w:rPr>
        <w:tab/>
      </w:r>
      <w:r w:rsidR="00FE2513">
        <w:rPr>
          <w:rFonts w:cs="Arial"/>
          <w:sz w:val="22"/>
          <w:szCs w:val="22"/>
        </w:rPr>
        <w:tab/>
      </w:r>
      <w:r w:rsidR="00FE2513">
        <w:rPr>
          <w:rFonts w:cs="Arial"/>
          <w:sz w:val="22"/>
          <w:szCs w:val="22"/>
        </w:rPr>
        <w:tab/>
      </w:r>
    </w:p>
    <w:p w14:paraId="2F1507C3" w14:textId="77777777" w:rsidR="00FE2513" w:rsidRDefault="00DC07C2" w:rsidP="00FE2513">
      <w:pPr>
        <w:pStyle w:val="Zkladntext2"/>
        <w:widowControl w:val="0"/>
        <w:overflowPunct/>
        <w:autoSpaceDE/>
        <w:autoSpaceDN/>
        <w:adjustRightInd/>
        <w:spacing w:after="0" w:line="240" w:lineRule="auto"/>
        <w:ind w:left="-142" w:firstLine="142"/>
        <w:jc w:val="both"/>
        <w:textAlignment w:val="auto"/>
        <w:rPr>
          <w:rFonts w:cs="Arial"/>
          <w:sz w:val="22"/>
          <w:szCs w:val="22"/>
        </w:rPr>
      </w:pPr>
      <w:r w:rsidRPr="00DC07C2">
        <w:rPr>
          <w:rFonts w:cs="Arial"/>
          <w:sz w:val="22"/>
          <w:szCs w:val="22"/>
        </w:rPr>
        <w:t>generálny riaditeľ</w:t>
      </w:r>
      <w:r w:rsidR="00004284">
        <w:rPr>
          <w:rFonts w:cs="Arial"/>
          <w:sz w:val="22"/>
          <w:szCs w:val="22"/>
        </w:rPr>
        <w:tab/>
      </w:r>
      <w:r w:rsidR="00004284">
        <w:rPr>
          <w:rFonts w:cs="Arial"/>
          <w:sz w:val="22"/>
          <w:szCs w:val="22"/>
        </w:rPr>
        <w:tab/>
      </w:r>
      <w:r w:rsidR="00004284">
        <w:rPr>
          <w:rFonts w:cs="Arial"/>
          <w:sz w:val="22"/>
          <w:szCs w:val="22"/>
        </w:rPr>
        <w:tab/>
      </w:r>
      <w:r w:rsidR="00004284">
        <w:rPr>
          <w:rFonts w:cs="Arial"/>
          <w:sz w:val="22"/>
          <w:szCs w:val="22"/>
        </w:rPr>
        <w:tab/>
      </w:r>
      <w:r w:rsidR="00004284">
        <w:rPr>
          <w:rFonts w:cs="Arial"/>
          <w:sz w:val="22"/>
          <w:szCs w:val="22"/>
        </w:rPr>
        <w:tab/>
      </w:r>
    </w:p>
    <w:p w14:paraId="54D78B2C" w14:textId="77777777" w:rsidR="00DC07C2" w:rsidRPr="00DC07C2" w:rsidRDefault="00DC07C2" w:rsidP="00FE2513">
      <w:pPr>
        <w:pStyle w:val="Zkladntext2"/>
        <w:widowControl w:val="0"/>
        <w:overflowPunct/>
        <w:autoSpaceDE/>
        <w:autoSpaceDN/>
        <w:adjustRightInd/>
        <w:spacing w:after="0" w:line="240" w:lineRule="auto"/>
        <w:ind w:left="-142" w:firstLine="142"/>
        <w:jc w:val="both"/>
        <w:textAlignment w:val="auto"/>
        <w:rPr>
          <w:rFonts w:cs="Arial"/>
          <w:sz w:val="22"/>
          <w:szCs w:val="22"/>
        </w:rPr>
      </w:pPr>
      <w:r w:rsidRPr="00DC07C2">
        <w:rPr>
          <w:rFonts w:cs="Arial"/>
          <w:sz w:val="22"/>
          <w:szCs w:val="22"/>
        </w:rPr>
        <w:t>Sociálnej poisťovne</w:t>
      </w:r>
      <w:r w:rsidR="00004284">
        <w:rPr>
          <w:rFonts w:cs="Arial"/>
          <w:sz w:val="22"/>
          <w:szCs w:val="22"/>
        </w:rPr>
        <w:tab/>
      </w:r>
      <w:r w:rsidR="00004284">
        <w:rPr>
          <w:rFonts w:cs="Arial"/>
          <w:sz w:val="22"/>
          <w:szCs w:val="22"/>
        </w:rPr>
        <w:tab/>
      </w:r>
      <w:r w:rsidR="00004284">
        <w:rPr>
          <w:rFonts w:cs="Arial"/>
          <w:sz w:val="22"/>
          <w:szCs w:val="22"/>
        </w:rPr>
        <w:tab/>
      </w:r>
      <w:r w:rsidR="00004284">
        <w:rPr>
          <w:rFonts w:cs="Arial"/>
          <w:sz w:val="22"/>
          <w:szCs w:val="22"/>
        </w:rPr>
        <w:tab/>
      </w:r>
      <w:r w:rsidR="00004284">
        <w:rPr>
          <w:rFonts w:cs="Arial"/>
          <w:sz w:val="22"/>
          <w:szCs w:val="22"/>
        </w:rPr>
        <w:tab/>
      </w:r>
    </w:p>
    <w:p w14:paraId="6C02EDD3" w14:textId="77777777" w:rsidR="004D1B93" w:rsidRDefault="004D1B93" w:rsidP="00DC07C2">
      <w:pPr>
        <w:pStyle w:val="Zkladntext2"/>
        <w:widowControl w:val="0"/>
        <w:overflowPunct/>
        <w:autoSpaceDE/>
        <w:autoSpaceDN/>
        <w:adjustRightInd/>
        <w:spacing w:after="0" w:line="240" w:lineRule="auto"/>
        <w:ind w:left="360"/>
        <w:jc w:val="right"/>
        <w:textAlignment w:val="auto"/>
        <w:rPr>
          <w:rFonts w:cs="Arial"/>
          <w:sz w:val="22"/>
          <w:szCs w:val="22"/>
        </w:rPr>
      </w:pPr>
    </w:p>
    <w:p w14:paraId="476AA57F" w14:textId="77777777" w:rsidR="004D1B93" w:rsidRDefault="004D1B93" w:rsidP="00DC07C2">
      <w:pPr>
        <w:pStyle w:val="Zkladntext2"/>
        <w:widowControl w:val="0"/>
        <w:overflowPunct/>
        <w:autoSpaceDE/>
        <w:autoSpaceDN/>
        <w:adjustRightInd/>
        <w:spacing w:after="0" w:line="240" w:lineRule="auto"/>
        <w:ind w:left="360"/>
        <w:jc w:val="right"/>
        <w:textAlignment w:val="auto"/>
        <w:rPr>
          <w:rFonts w:cs="Arial"/>
          <w:sz w:val="22"/>
          <w:szCs w:val="22"/>
        </w:rPr>
      </w:pPr>
    </w:p>
    <w:p w14:paraId="615BDE10" w14:textId="77777777" w:rsidR="007A0BE3" w:rsidRPr="00004284" w:rsidRDefault="00CF0657" w:rsidP="00DC07C2">
      <w:pPr>
        <w:pStyle w:val="Zkladntext2"/>
        <w:widowControl w:val="0"/>
        <w:overflowPunct/>
        <w:autoSpaceDE/>
        <w:autoSpaceDN/>
        <w:adjustRightInd/>
        <w:spacing w:after="0" w:line="240" w:lineRule="auto"/>
        <w:ind w:left="360"/>
        <w:jc w:val="right"/>
        <w:textAlignment w:val="auto"/>
        <w:rPr>
          <w:rFonts w:cs="Arial"/>
          <w:b/>
        </w:rPr>
      </w:pPr>
      <w:r>
        <w:rPr>
          <w:rFonts w:cs="Arial"/>
          <w:sz w:val="22"/>
          <w:szCs w:val="22"/>
        </w:rPr>
        <w:br w:type="page"/>
      </w:r>
      <w:r w:rsidR="00DC07C2" w:rsidRPr="00004284">
        <w:rPr>
          <w:rFonts w:cs="Arial"/>
          <w:b/>
          <w:sz w:val="22"/>
          <w:szCs w:val="22"/>
        </w:rPr>
        <w:lastRenderedPageBreak/>
        <w:t>Príloha č. 1 k zmluve o prenájme licenčného softvérového vybavenia IBM</w:t>
      </w:r>
    </w:p>
    <w:p w14:paraId="1C62FF5B" w14:textId="77777777" w:rsidR="007A0BE3" w:rsidRDefault="007A0BE3" w:rsidP="005B50AC">
      <w:pPr>
        <w:pStyle w:val="Zkladntext2"/>
        <w:widowControl w:val="0"/>
        <w:overflowPunct/>
        <w:autoSpaceDE/>
        <w:autoSpaceDN/>
        <w:adjustRightInd/>
        <w:spacing w:after="0" w:line="240" w:lineRule="auto"/>
        <w:ind w:left="360"/>
        <w:jc w:val="both"/>
        <w:textAlignment w:val="auto"/>
        <w:rPr>
          <w:rFonts w:cs="Arial"/>
        </w:rPr>
      </w:pPr>
    </w:p>
    <w:p w14:paraId="1CEAFCFC" w14:textId="77777777" w:rsidR="007A0BE3" w:rsidRPr="00004284" w:rsidRDefault="00004284" w:rsidP="00DC07C2">
      <w:pPr>
        <w:pStyle w:val="Zkladntext2"/>
        <w:widowControl w:val="0"/>
        <w:overflowPunct/>
        <w:autoSpaceDE/>
        <w:autoSpaceDN/>
        <w:adjustRightInd/>
        <w:spacing w:after="0" w:line="240" w:lineRule="auto"/>
        <w:ind w:left="360"/>
        <w:jc w:val="center"/>
        <w:textAlignment w:val="auto"/>
        <w:rPr>
          <w:rFonts w:cs="Arial"/>
          <w:sz w:val="28"/>
          <w:szCs w:val="28"/>
        </w:rPr>
      </w:pPr>
      <w:r w:rsidRPr="00004284">
        <w:rPr>
          <w:rFonts w:cs="Arial"/>
          <w:sz w:val="28"/>
          <w:szCs w:val="28"/>
        </w:rPr>
        <w:t>SPÔSOB VÝPOČTU MESAČNÉHO POPLATKU</w:t>
      </w:r>
    </w:p>
    <w:p w14:paraId="7DF8087D" w14:textId="77777777" w:rsidR="00C77360" w:rsidRDefault="00C77360" w:rsidP="005B50AC">
      <w:pPr>
        <w:pStyle w:val="Zkladntext2"/>
        <w:widowControl w:val="0"/>
        <w:overflowPunct/>
        <w:autoSpaceDE/>
        <w:autoSpaceDN/>
        <w:adjustRightInd/>
        <w:spacing w:after="0" w:line="240" w:lineRule="auto"/>
        <w:ind w:left="360"/>
        <w:jc w:val="both"/>
        <w:textAlignment w:val="auto"/>
        <w:rPr>
          <w:rFonts w:cs="Arial"/>
        </w:rPr>
      </w:pPr>
    </w:p>
    <w:p w14:paraId="2F6AA569" w14:textId="77777777" w:rsidR="00DC07C2" w:rsidRPr="00004284" w:rsidRDefault="00DC07C2" w:rsidP="00DC07C2">
      <w:pPr>
        <w:numPr>
          <w:ilvl w:val="0"/>
          <w:numId w:val="25"/>
        </w:numPr>
        <w:suppressAutoHyphens/>
        <w:autoSpaceDE/>
        <w:autoSpaceDN/>
        <w:adjustRightInd/>
        <w:spacing w:after="0"/>
        <w:textAlignment w:val="auto"/>
        <w:rPr>
          <w:rFonts w:eastAsia="SimSun" w:cs="Arial"/>
          <w:bCs/>
          <w:sz w:val="22"/>
          <w:szCs w:val="22"/>
        </w:rPr>
      </w:pPr>
      <w:r w:rsidRPr="00004284">
        <w:rPr>
          <w:rFonts w:eastAsia="SimSun" w:cs="Arial"/>
          <w:bCs/>
          <w:sz w:val="22"/>
          <w:szCs w:val="22"/>
        </w:rPr>
        <w:t>Cenová kalkulácia:</w:t>
      </w:r>
    </w:p>
    <w:p w14:paraId="29588CAE" w14:textId="77777777" w:rsidR="00DC07C2" w:rsidRDefault="00DC07C2" w:rsidP="00DC07C2">
      <w:pPr>
        <w:suppressAutoHyphens/>
        <w:spacing w:after="0"/>
        <w:rPr>
          <w:rFonts w:eastAsia="SimSun" w:cs="Arial"/>
          <w:bCs/>
        </w:rPr>
      </w:pPr>
    </w:p>
    <w:p w14:paraId="4519B964" w14:textId="77777777" w:rsidR="00004284" w:rsidRPr="00A8641B" w:rsidRDefault="00004284" w:rsidP="00004284">
      <w:pPr>
        <w:pStyle w:val="WW-DefaultText"/>
        <w:keepLines/>
        <w:ind w:left="567"/>
        <w:jc w:val="both"/>
        <w:rPr>
          <w:rFonts w:ascii="Arial" w:hAnsi="Arial" w:cs="Arial"/>
          <w:b/>
          <w:sz w:val="22"/>
          <w:szCs w:val="22"/>
          <w:u w:val="single"/>
        </w:rPr>
      </w:pPr>
      <w:r>
        <w:rPr>
          <w:rFonts w:ascii="Arial" w:hAnsi="Arial" w:cs="Arial"/>
          <w:b/>
          <w:sz w:val="22"/>
          <w:szCs w:val="22"/>
          <w:u w:val="single"/>
        </w:rPr>
        <w:t>Rok 2019</w:t>
      </w:r>
    </w:p>
    <w:p w14:paraId="06EA046D" w14:textId="77777777" w:rsidR="00004284" w:rsidRDefault="00004284" w:rsidP="00004284">
      <w:pPr>
        <w:pStyle w:val="WW-DefaultText"/>
        <w:keepLines/>
        <w:ind w:left="567"/>
        <w:jc w:val="both"/>
        <w:rPr>
          <w:rFonts w:ascii="Arial" w:hAnsi="Arial" w:cs="Arial"/>
          <w:sz w:val="22"/>
          <w:szCs w:val="22"/>
        </w:rPr>
      </w:pPr>
      <w:r w:rsidRPr="00004284">
        <w:rPr>
          <w:rFonts w:ascii="Arial" w:hAnsi="Arial" w:cs="Arial"/>
          <w:sz w:val="22"/>
          <w:szCs w:val="22"/>
        </w:rPr>
        <w:t xml:space="preserve">Cena bez DPH za špecifikované softvérové komponenty pre 16 MSU za mesiac: </w:t>
      </w:r>
      <w:r w:rsidRPr="007B0285">
        <w:rPr>
          <w:rFonts w:ascii="Arial" w:hAnsi="Arial" w:cs="Arial"/>
          <w:i/>
          <w:sz w:val="22"/>
          <w:szCs w:val="22"/>
          <w:highlight w:val="lightGray"/>
          <w:lang w:eastAsia="sk-SK"/>
        </w:rPr>
        <w:t>... [doplní uchádzač]</w:t>
      </w:r>
      <w:r w:rsidRPr="001852ED">
        <w:rPr>
          <w:rFonts w:ascii="Arial" w:hAnsi="Arial" w:cs="Arial"/>
          <w:sz w:val="22"/>
          <w:szCs w:val="22"/>
        </w:rPr>
        <w:t>,- EUR</w:t>
      </w:r>
      <w:r>
        <w:rPr>
          <w:rFonts w:ascii="Arial" w:hAnsi="Arial" w:cs="Arial"/>
          <w:sz w:val="22"/>
          <w:szCs w:val="22"/>
        </w:rPr>
        <w:t xml:space="preserve"> </w:t>
      </w:r>
    </w:p>
    <w:p w14:paraId="5AB88DEE" w14:textId="77777777" w:rsidR="00004284" w:rsidRPr="001852ED" w:rsidRDefault="00004284" w:rsidP="00004284">
      <w:pPr>
        <w:pStyle w:val="WW-DefaultText"/>
        <w:keepLines/>
        <w:ind w:left="567"/>
        <w:jc w:val="both"/>
        <w:rPr>
          <w:rFonts w:ascii="Arial" w:hAnsi="Arial" w:cs="Arial"/>
          <w:sz w:val="22"/>
          <w:szCs w:val="22"/>
        </w:rPr>
      </w:pPr>
      <w:r w:rsidRPr="001852ED">
        <w:rPr>
          <w:rFonts w:ascii="Arial" w:hAnsi="Arial" w:cs="Arial"/>
          <w:sz w:val="22"/>
          <w:szCs w:val="22"/>
        </w:rPr>
        <w:t xml:space="preserve">Cena </w:t>
      </w:r>
      <w:r>
        <w:rPr>
          <w:rFonts w:ascii="Arial" w:hAnsi="Arial" w:cs="Arial"/>
          <w:sz w:val="22"/>
          <w:szCs w:val="22"/>
        </w:rPr>
        <w:t xml:space="preserve">na rok </w:t>
      </w:r>
      <w:r w:rsidRPr="001852ED">
        <w:rPr>
          <w:rFonts w:ascii="Arial" w:hAnsi="Arial" w:cs="Arial"/>
          <w:sz w:val="22"/>
          <w:szCs w:val="22"/>
        </w:rPr>
        <w:t>bez DPH</w:t>
      </w:r>
      <w:r w:rsidRPr="001852ED">
        <w:rPr>
          <w:rFonts w:ascii="Arial" w:hAnsi="Arial" w:cs="Arial"/>
          <w:sz w:val="22"/>
          <w:szCs w:val="22"/>
        </w:rPr>
        <w:tab/>
      </w:r>
      <w:r w:rsidRPr="001852ED">
        <w:rPr>
          <w:rFonts w:ascii="Arial" w:hAnsi="Arial" w:cs="Arial"/>
          <w:sz w:val="22"/>
          <w:szCs w:val="22"/>
        </w:rPr>
        <w:tab/>
      </w:r>
      <w:r w:rsidRPr="001852ED">
        <w:rPr>
          <w:rFonts w:ascii="Arial" w:hAnsi="Arial" w:cs="Arial"/>
          <w:sz w:val="22"/>
          <w:szCs w:val="22"/>
        </w:rPr>
        <w:tab/>
      </w:r>
      <w:r w:rsidRPr="007B0285">
        <w:rPr>
          <w:rFonts w:ascii="Arial" w:hAnsi="Arial" w:cs="Arial"/>
          <w:i/>
          <w:sz w:val="22"/>
          <w:szCs w:val="22"/>
          <w:highlight w:val="lightGray"/>
          <w:lang w:eastAsia="sk-SK"/>
        </w:rPr>
        <w:t>... [doplní uchádzač]</w:t>
      </w:r>
      <w:r w:rsidRPr="001852ED">
        <w:rPr>
          <w:rFonts w:ascii="Arial" w:hAnsi="Arial" w:cs="Arial"/>
          <w:sz w:val="22"/>
          <w:szCs w:val="22"/>
        </w:rPr>
        <w:t xml:space="preserve">,- EUR </w:t>
      </w:r>
    </w:p>
    <w:p w14:paraId="7529D679" w14:textId="77777777" w:rsidR="00004284" w:rsidRPr="001852ED" w:rsidRDefault="00004284" w:rsidP="00004284">
      <w:pPr>
        <w:pStyle w:val="WW-DefaultText"/>
        <w:keepLines/>
        <w:ind w:firstLine="567"/>
        <w:jc w:val="both"/>
        <w:rPr>
          <w:rFonts w:ascii="Arial" w:hAnsi="Arial" w:cs="Arial"/>
          <w:sz w:val="22"/>
          <w:szCs w:val="22"/>
        </w:rPr>
      </w:pPr>
      <w:r w:rsidRPr="001852ED">
        <w:rPr>
          <w:rFonts w:ascii="Arial" w:hAnsi="Arial" w:cs="Arial"/>
          <w:sz w:val="22"/>
          <w:szCs w:val="22"/>
        </w:rPr>
        <w:t xml:space="preserve">(slovom: </w:t>
      </w:r>
      <w:r w:rsidRPr="007B0285">
        <w:rPr>
          <w:rFonts w:ascii="Arial" w:hAnsi="Arial" w:cs="Arial"/>
          <w:i/>
          <w:sz w:val="22"/>
          <w:szCs w:val="22"/>
          <w:highlight w:val="lightGray"/>
          <w:lang w:eastAsia="sk-SK"/>
        </w:rPr>
        <w:t>... [doplní uchádzač]</w:t>
      </w:r>
      <w:r w:rsidRPr="001852ED">
        <w:rPr>
          <w:rFonts w:ascii="Arial" w:hAnsi="Arial" w:cs="Arial"/>
          <w:sz w:val="22"/>
          <w:szCs w:val="22"/>
        </w:rPr>
        <w:t>,-  eur bez DPH)</w:t>
      </w:r>
    </w:p>
    <w:p w14:paraId="6115D930" w14:textId="77777777" w:rsidR="00004284" w:rsidRPr="001852ED" w:rsidRDefault="00004284" w:rsidP="00004284">
      <w:pPr>
        <w:pStyle w:val="WW-DefaultText"/>
        <w:keepLines/>
        <w:ind w:firstLine="567"/>
        <w:jc w:val="both"/>
        <w:rPr>
          <w:rFonts w:ascii="Arial" w:hAnsi="Arial" w:cs="Arial"/>
          <w:sz w:val="22"/>
          <w:szCs w:val="22"/>
        </w:rPr>
      </w:pPr>
      <w:r w:rsidRPr="001852ED">
        <w:rPr>
          <w:rFonts w:ascii="Arial" w:hAnsi="Arial" w:cs="Arial"/>
          <w:sz w:val="22"/>
          <w:szCs w:val="22"/>
        </w:rPr>
        <w:t>Sadzba DPH 20%</w:t>
      </w:r>
      <w:r>
        <w:rPr>
          <w:rFonts w:ascii="Arial" w:hAnsi="Arial" w:cs="Arial"/>
          <w:sz w:val="22"/>
          <w:szCs w:val="22"/>
        </w:rPr>
        <w:t xml:space="preserve"> na rok</w:t>
      </w:r>
      <w:r w:rsidRPr="001852ED">
        <w:rPr>
          <w:rFonts w:ascii="Arial" w:hAnsi="Arial" w:cs="Arial"/>
          <w:sz w:val="22"/>
          <w:szCs w:val="22"/>
        </w:rPr>
        <w:tab/>
      </w:r>
      <w:r w:rsidRPr="001852ED">
        <w:rPr>
          <w:rFonts w:ascii="Arial" w:hAnsi="Arial" w:cs="Arial"/>
          <w:sz w:val="22"/>
          <w:szCs w:val="22"/>
        </w:rPr>
        <w:tab/>
      </w:r>
      <w:r w:rsidRPr="007B0285">
        <w:rPr>
          <w:rFonts w:ascii="Arial" w:hAnsi="Arial" w:cs="Arial"/>
          <w:i/>
          <w:sz w:val="22"/>
          <w:szCs w:val="22"/>
          <w:highlight w:val="lightGray"/>
          <w:lang w:eastAsia="sk-SK"/>
        </w:rPr>
        <w:t>... [doplní uchádzač]</w:t>
      </w:r>
      <w:r w:rsidRPr="001852ED">
        <w:rPr>
          <w:rFonts w:ascii="Arial" w:hAnsi="Arial" w:cs="Arial"/>
          <w:sz w:val="22"/>
          <w:szCs w:val="22"/>
        </w:rPr>
        <w:t>,- EUR</w:t>
      </w:r>
    </w:p>
    <w:p w14:paraId="1E3A02BF" w14:textId="77777777" w:rsidR="00004284" w:rsidRPr="001852ED" w:rsidRDefault="00004284" w:rsidP="00004284">
      <w:pPr>
        <w:pStyle w:val="WW-DefaultText"/>
        <w:keepLines/>
        <w:ind w:firstLine="567"/>
        <w:jc w:val="both"/>
        <w:rPr>
          <w:rFonts w:ascii="Arial" w:hAnsi="Arial" w:cs="Arial"/>
          <w:sz w:val="22"/>
          <w:szCs w:val="22"/>
        </w:rPr>
      </w:pPr>
      <w:r w:rsidRPr="001852ED">
        <w:rPr>
          <w:rFonts w:ascii="Arial" w:hAnsi="Arial" w:cs="Arial"/>
          <w:sz w:val="22"/>
          <w:szCs w:val="22"/>
        </w:rPr>
        <w:t xml:space="preserve">Cena </w:t>
      </w:r>
      <w:r>
        <w:rPr>
          <w:rFonts w:ascii="Arial" w:hAnsi="Arial" w:cs="Arial"/>
          <w:sz w:val="22"/>
          <w:szCs w:val="22"/>
        </w:rPr>
        <w:t xml:space="preserve">na rok </w:t>
      </w:r>
      <w:r w:rsidRPr="001852ED">
        <w:rPr>
          <w:rFonts w:ascii="Arial" w:hAnsi="Arial" w:cs="Arial"/>
          <w:sz w:val="22"/>
          <w:szCs w:val="22"/>
        </w:rPr>
        <w:t>s DPH</w:t>
      </w:r>
      <w:r w:rsidRPr="001852ED">
        <w:rPr>
          <w:rFonts w:ascii="Arial" w:hAnsi="Arial" w:cs="Arial"/>
          <w:sz w:val="22"/>
          <w:szCs w:val="22"/>
        </w:rPr>
        <w:tab/>
      </w:r>
      <w:r w:rsidRPr="001852ED">
        <w:rPr>
          <w:rFonts w:ascii="Arial" w:hAnsi="Arial" w:cs="Arial"/>
          <w:sz w:val="22"/>
          <w:szCs w:val="22"/>
        </w:rPr>
        <w:tab/>
      </w:r>
      <w:r w:rsidRPr="001852ED">
        <w:rPr>
          <w:rFonts w:ascii="Arial" w:hAnsi="Arial" w:cs="Arial"/>
          <w:sz w:val="22"/>
          <w:szCs w:val="22"/>
        </w:rPr>
        <w:tab/>
      </w:r>
      <w:r w:rsidRPr="007B0285">
        <w:rPr>
          <w:rFonts w:ascii="Arial" w:hAnsi="Arial" w:cs="Arial"/>
          <w:i/>
          <w:sz w:val="22"/>
          <w:szCs w:val="22"/>
          <w:highlight w:val="lightGray"/>
          <w:lang w:eastAsia="sk-SK"/>
        </w:rPr>
        <w:t>... [doplní uchádzač]</w:t>
      </w:r>
      <w:r w:rsidRPr="001852ED">
        <w:rPr>
          <w:rFonts w:ascii="Arial" w:hAnsi="Arial" w:cs="Arial"/>
          <w:sz w:val="22"/>
          <w:szCs w:val="22"/>
        </w:rPr>
        <w:t>,- EUR</w:t>
      </w:r>
    </w:p>
    <w:p w14:paraId="328819FA" w14:textId="77777777" w:rsidR="00004284" w:rsidRPr="001852ED" w:rsidRDefault="00004284" w:rsidP="00004284">
      <w:pPr>
        <w:pStyle w:val="WW-DefaultText"/>
        <w:keepLines/>
        <w:ind w:firstLine="567"/>
        <w:jc w:val="both"/>
        <w:rPr>
          <w:rFonts w:ascii="Arial" w:hAnsi="Arial" w:cs="Arial"/>
          <w:sz w:val="22"/>
          <w:szCs w:val="22"/>
        </w:rPr>
      </w:pPr>
      <w:r w:rsidRPr="001852ED">
        <w:rPr>
          <w:rFonts w:ascii="Arial" w:hAnsi="Arial" w:cs="Arial"/>
          <w:sz w:val="22"/>
          <w:szCs w:val="22"/>
        </w:rPr>
        <w:t xml:space="preserve">(slovom: </w:t>
      </w:r>
      <w:r w:rsidRPr="007B0285">
        <w:rPr>
          <w:rFonts w:ascii="Arial" w:hAnsi="Arial" w:cs="Arial"/>
          <w:i/>
          <w:sz w:val="22"/>
          <w:szCs w:val="22"/>
          <w:highlight w:val="lightGray"/>
          <w:lang w:eastAsia="sk-SK"/>
        </w:rPr>
        <w:t>... [doplní uchádzač]</w:t>
      </w:r>
      <w:r w:rsidRPr="001852ED">
        <w:rPr>
          <w:rFonts w:ascii="Arial" w:hAnsi="Arial" w:cs="Arial"/>
          <w:sz w:val="22"/>
          <w:szCs w:val="22"/>
        </w:rPr>
        <w:t>,- eur s DPH),</w:t>
      </w:r>
    </w:p>
    <w:p w14:paraId="2A595554" w14:textId="77777777" w:rsidR="00004284" w:rsidRPr="00BA5782" w:rsidRDefault="00004284" w:rsidP="00004284">
      <w:pPr>
        <w:pStyle w:val="WW-DefaultText"/>
        <w:keepLines/>
        <w:ind w:left="567"/>
        <w:jc w:val="both"/>
        <w:rPr>
          <w:rFonts w:ascii="Arial" w:hAnsi="Arial" w:cs="Arial"/>
          <w:sz w:val="22"/>
          <w:szCs w:val="22"/>
        </w:rPr>
      </w:pPr>
    </w:p>
    <w:p w14:paraId="402B3242" w14:textId="77777777" w:rsidR="00004284" w:rsidRPr="00BA5782" w:rsidRDefault="00004284" w:rsidP="00004284">
      <w:pPr>
        <w:pStyle w:val="WW-DefaultText"/>
        <w:keepLines/>
        <w:ind w:left="567"/>
        <w:jc w:val="both"/>
        <w:rPr>
          <w:rFonts w:ascii="Arial" w:hAnsi="Arial" w:cs="Arial"/>
          <w:b/>
          <w:sz w:val="22"/>
          <w:szCs w:val="22"/>
          <w:u w:val="single"/>
        </w:rPr>
      </w:pPr>
      <w:r>
        <w:rPr>
          <w:rFonts w:ascii="Arial" w:hAnsi="Arial" w:cs="Arial"/>
          <w:b/>
          <w:sz w:val="22"/>
          <w:szCs w:val="22"/>
          <w:u w:val="single"/>
        </w:rPr>
        <w:t>Rok 2020</w:t>
      </w:r>
    </w:p>
    <w:p w14:paraId="5433F766" w14:textId="77777777" w:rsidR="00004284" w:rsidRDefault="00004284" w:rsidP="00004284">
      <w:pPr>
        <w:pStyle w:val="WW-DefaultText"/>
        <w:keepLines/>
        <w:ind w:left="567"/>
        <w:jc w:val="both"/>
        <w:rPr>
          <w:rFonts w:ascii="Arial" w:hAnsi="Arial" w:cs="Arial"/>
          <w:sz w:val="22"/>
          <w:szCs w:val="22"/>
        </w:rPr>
      </w:pPr>
      <w:r w:rsidRPr="00004284">
        <w:rPr>
          <w:rFonts w:ascii="Arial" w:hAnsi="Arial" w:cs="Arial"/>
          <w:sz w:val="22"/>
          <w:szCs w:val="22"/>
        </w:rPr>
        <w:t xml:space="preserve">Cena bez DPH za špecifikované softvérové komponenty pre 16 MSU za mesiac: </w:t>
      </w:r>
      <w:r w:rsidRPr="007B0285">
        <w:rPr>
          <w:rFonts w:ascii="Arial" w:hAnsi="Arial" w:cs="Arial"/>
          <w:i/>
          <w:sz w:val="22"/>
          <w:szCs w:val="22"/>
          <w:highlight w:val="lightGray"/>
          <w:lang w:eastAsia="sk-SK"/>
        </w:rPr>
        <w:t>... [doplní uchádzač]</w:t>
      </w:r>
      <w:r w:rsidRPr="001852ED">
        <w:rPr>
          <w:rFonts w:ascii="Arial" w:hAnsi="Arial" w:cs="Arial"/>
          <w:sz w:val="22"/>
          <w:szCs w:val="22"/>
        </w:rPr>
        <w:t>,- EUR</w:t>
      </w:r>
      <w:r>
        <w:rPr>
          <w:rFonts w:ascii="Arial" w:hAnsi="Arial" w:cs="Arial"/>
          <w:sz w:val="22"/>
          <w:szCs w:val="22"/>
        </w:rPr>
        <w:t xml:space="preserve"> </w:t>
      </w:r>
    </w:p>
    <w:p w14:paraId="68A6F3B2" w14:textId="77777777" w:rsidR="00004284" w:rsidRPr="001852ED" w:rsidRDefault="00004284" w:rsidP="00004284">
      <w:pPr>
        <w:pStyle w:val="WW-DefaultText"/>
        <w:keepLines/>
        <w:ind w:left="567"/>
        <w:jc w:val="both"/>
        <w:rPr>
          <w:rFonts w:ascii="Arial" w:hAnsi="Arial" w:cs="Arial"/>
          <w:sz w:val="22"/>
          <w:szCs w:val="22"/>
        </w:rPr>
      </w:pPr>
      <w:r w:rsidRPr="001852ED">
        <w:rPr>
          <w:rFonts w:ascii="Arial" w:hAnsi="Arial" w:cs="Arial"/>
          <w:sz w:val="22"/>
          <w:szCs w:val="22"/>
        </w:rPr>
        <w:t xml:space="preserve">Cena </w:t>
      </w:r>
      <w:r>
        <w:rPr>
          <w:rFonts w:ascii="Arial" w:hAnsi="Arial" w:cs="Arial"/>
          <w:sz w:val="22"/>
          <w:szCs w:val="22"/>
        </w:rPr>
        <w:t xml:space="preserve">na rok </w:t>
      </w:r>
      <w:r w:rsidRPr="001852ED">
        <w:rPr>
          <w:rFonts w:ascii="Arial" w:hAnsi="Arial" w:cs="Arial"/>
          <w:sz w:val="22"/>
          <w:szCs w:val="22"/>
        </w:rPr>
        <w:t>bez DPH</w:t>
      </w:r>
      <w:r w:rsidRPr="001852ED">
        <w:rPr>
          <w:rFonts w:ascii="Arial" w:hAnsi="Arial" w:cs="Arial"/>
          <w:sz w:val="22"/>
          <w:szCs w:val="22"/>
        </w:rPr>
        <w:tab/>
      </w:r>
      <w:r w:rsidRPr="001852ED">
        <w:rPr>
          <w:rFonts w:ascii="Arial" w:hAnsi="Arial" w:cs="Arial"/>
          <w:sz w:val="22"/>
          <w:szCs w:val="22"/>
        </w:rPr>
        <w:tab/>
      </w:r>
      <w:r w:rsidRPr="001852ED">
        <w:rPr>
          <w:rFonts w:ascii="Arial" w:hAnsi="Arial" w:cs="Arial"/>
          <w:sz w:val="22"/>
          <w:szCs w:val="22"/>
        </w:rPr>
        <w:tab/>
      </w:r>
      <w:r w:rsidRPr="007B0285">
        <w:rPr>
          <w:rFonts w:ascii="Arial" w:hAnsi="Arial" w:cs="Arial"/>
          <w:i/>
          <w:sz w:val="22"/>
          <w:szCs w:val="22"/>
          <w:highlight w:val="lightGray"/>
          <w:lang w:eastAsia="sk-SK"/>
        </w:rPr>
        <w:t>... [doplní uchádzač]</w:t>
      </w:r>
      <w:r w:rsidRPr="001852ED">
        <w:rPr>
          <w:rFonts w:ascii="Arial" w:hAnsi="Arial" w:cs="Arial"/>
          <w:sz w:val="22"/>
          <w:szCs w:val="22"/>
        </w:rPr>
        <w:t xml:space="preserve">,- EUR </w:t>
      </w:r>
    </w:p>
    <w:p w14:paraId="67DFE63A" w14:textId="77777777" w:rsidR="00004284" w:rsidRPr="001852ED" w:rsidRDefault="00004284" w:rsidP="00004284">
      <w:pPr>
        <w:pStyle w:val="WW-DefaultText"/>
        <w:keepLines/>
        <w:ind w:firstLine="567"/>
        <w:jc w:val="both"/>
        <w:rPr>
          <w:rFonts w:ascii="Arial" w:hAnsi="Arial" w:cs="Arial"/>
          <w:sz w:val="22"/>
          <w:szCs w:val="22"/>
        </w:rPr>
      </w:pPr>
      <w:r w:rsidRPr="001852ED">
        <w:rPr>
          <w:rFonts w:ascii="Arial" w:hAnsi="Arial" w:cs="Arial"/>
          <w:sz w:val="22"/>
          <w:szCs w:val="22"/>
        </w:rPr>
        <w:t xml:space="preserve">(slovom: </w:t>
      </w:r>
      <w:r w:rsidRPr="007B0285">
        <w:rPr>
          <w:rFonts w:ascii="Arial" w:hAnsi="Arial" w:cs="Arial"/>
          <w:i/>
          <w:sz w:val="22"/>
          <w:szCs w:val="22"/>
          <w:highlight w:val="lightGray"/>
          <w:lang w:eastAsia="sk-SK"/>
        </w:rPr>
        <w:t>... [doplní uchádzač]</w:t>
      </w:r>
      <w:r w:rsidRPr="001852ED">
        <w:rPr>
          <w:rFonts w:ascii="Arial" w:hAnsi="Arial" w:cs="Arial"/>
          <w:sz w:val="22"/>
          <w:szCs w:val="22"/>
        </w:rPr>
        <w:t>,-  eur bez DPH)</w:t>
      </w:r>
    </w:p>
    <w:p w14:paraId="139034DC" w14:textId="77777777" w:rsidR="00004284" w:rsidRPr="001852ED" w:rsidRDefault="00004284" w:rsidP="00004284">
      <w:pPr>
        <w:pStyle w:val="WW-DefaultText"/>
        <w:keepLines/>
        <w:ind w:firstLine="567"/>
        <w:jc w:val="both"/>
        <w:rPr>
          <w:rFonts w:ascii="Arial" w:hAnsi="Arial" w:cs="Arial"/>
          <w:sz w:val="22"/>
          <w:szCs w:val="22"/>
        </w:rPr>
      </w:pPr>
      <w:r w:rsidRPr="001852ED">
        <w:rPr>
          <w:rFonts w:ascii="Arial" w:hAnsi="Arial" w:cs="Arial"/>
          <w:sz w:val="22"/>
          <w:szCs w:val="22"/>
        </w:rPr>
        <w:t>Sadzba DPH 20%</w:t>
      </w:r>
      <w:r>
        <w:rPr>
          <w:rFonts w:ascii="Arial" w:hAnsi="Arial" w:cs="Arial"/>
          <w:sz w:val="22"/>
          <w:szCs w:val="22"/>
        </w:rPr>
        <w:t xml:space="preserve"> na rok</w:t>
      </w:r>
      <w:r w:rsidRPr="001852ED">
        <w:rPr>
          <w:rFonts w:ascii="Arial" w:hAnsi="Arial" w:cs="Arial"/>
          <w:sz w:val="22"/>
          <w:szCs w:val="22"/>
        </w:rPr>
        <w:tab/>
      </w:r>
      <w:r w:rsidRPr="001852ED">
        <w:rPr>
          <w:rFonts w:ascii="Arial" w:hAnsi="Arial" w:cs="Arial"/>
          <w:sz w:val="22"/>
          <w:szCs w:val="22"/>
        </w:rPr>
        <w:tab/>
      </w:r>
      <w:r w:rsidRPr="007B0285">
        <w:rPr>
          <w:rFonts w:ascii="Arial" w:hAnsi="Arial" w:cs="Arial"/>
          <w:i/>
          <w:sz w:val="22"/>
          <w:szCs w:val="22"/>
          <w:highlight w:val="lightGray"/>
          <w:lang w:eastAsia="sk-SK"/>
        </w:rPr>
        <w:t>... [doplní uchádzač]</w:t>
      </w:r>
      <w:r w:rsidRPr="001852ED">
        <w:rPr>
          <w:rFonts w:ascii="Arial" w:hAnsi="Arial" w:cs="Arial"/>
          <w:sz w:val="22"/>
          <w:szCs w:val="22"/>
        </w:rPr>
        <w:t>,- EUR</w:t>
      </w:r>
    </w:p>
    <w:p w14:paraId="1E48A415" w14:textId="77777777" w:rsidR="00004284" w:rsidRPr="001852ED" w:rsidRDefault="00004284" w:rsidP="00004284">
      <w:pPr>
        <w:pStyle w:val="WW-DefaultText"/>
        <w:keepLines/>
        <w:ind w:firstLine="567"/>
        <w:jc w:val="both"/>
        <w:rPr>
          <w:rFonts w:ascii="Arial" w:hAnsi="Arial" w:cs="Arial"/>
          <w:sz w:val="22"/>
          <w:szCs w:val="22"/>
        </w:rPr>
      </w:pPr>
      <w:r w:rsidRPr="001852ED">
        <w:rPr>
          <w:rFonts w:ascii="Arial" w:hAnsi="Arial" w:cs="Arial"/>
          <w:sz w:val="22"/>
          <w:szCs w:val="22"/>
        </w:rPr>
        <w:t xml:space="preserve">Cena </w:t>
      </w:r>
      <w:r>
        <w:rPr>
          <w:rFonts w:ascii="Arial" w:hAnsi="Arial" w:cs="Arial"/>
          <w:sz w:val="22"/>
          <w:szCs w:val="22"/>
        </w:rPr>
        <w:t xml:space="preserve">na rok </w:t>
      </w:r>
      <w:r w:rsidRPr="001852ED">
        <w:rPr>
          <w:rFonts w:ascii="Arial" w:hAnsi="Arial" w:cs="Arial"/>
          <w:sz w:val="22"/>
          <w:szCs w:val="22"/>
        </w:rPr>
        <w:t>s DPH</w:t>
      </w:r>
      <w:r w:rsidRPr="001852ED">
        <w:rPr>
          <w:rFonts w:ascii="Arial" w:hAnsi="Arial" w:cs="Arial"/>
          <w:sz w:val="22"/>
          <w:szCs w:val="22"/>
        </w:rPr>
        <w:tab/>
      </w:r>
      <w:r w:rsidRPr="001852ED">
        <w:rPr>
          <w:rFonts w:ascii="Arial" w:hAnsi="Arial" w:cs="Arial"/>
          <w:sz w:val="22"/>
          <w:szCs w:val="22"/>
        </w:rPr>
        <w:tab/>
      </w:r>
      <w:r w:rsidRPr="001852ED">
        <w:rPr>
          <w:rFonts w:ascii="Arial" w:hAnsi="Arial" w:cs="Arial"/>
          <w:sz w:val="22"/>
          <w:szCs w:val="22"/>
        </w:rPr>
        <w:tab/>
      </w:r>
      <w:r w:rsidRPr="007B0285">
        <w:rPr>
          <w:rFonts w:ascii="Arial" w:hAnsi="Arial" w:cs="Arial"/>
          <w:i/>
          <w:sz w:val="22"/>
          <w:szCs w:val="22"/>
          <w:highlight w:val="lightGray"/>
          <w:lang w:eastAsia="sk-SK"/>
        </w:rPr>
        <w:t>... [doplní uchádzač]</w:t>
      </w:r>
      <w:r w:rsidRPr="001852ED">
        <w:rPr>
          <w:rFonts w:ascii="Arial" w:hAnsi="Arial" w:cs="Arial"/>
          <w:sz w:val="22"/>
          <w:szCs w:val="22"/>
        </w:rPr>
        <w:t>,- EUR</w:t>
      </w:r>
    </w:p>
    <w:p w14:paraId="63CB6A08" w14:textId="77777777" w:rsidR="00004284" w:rsidRPr="001852ED" w:rsidRDefault="00004284" w:rsidP="00004284">
      <w:pPr>
        <w:pStyle w:val="WW-DefaultText"/>
        <w:keepLines/>
        <w:ind w:firstLine="567"/>
        <w:jc w:val="both"/>
        <w:rPr>
          <w:rFonts w:ascii="Arial" w:hAnsi="Arial" w:cs="Arial"/>
          <w:sz w:val="22"/>
          <w:szCs w:val="22"/>
        </w:rPr>
      </w:pPr>
      <w:r w:rsidRPr="001852ED">
        <w:rPr>
          <w:rFonts w:ascii="Arial" w:hAnsi="Arial" w:cs="Arial"/>
          <w:sz w:val="22"/>
          <w:szCs w:val="22"/>
        </w:rPr>
        <w:t xml:space="preserve">(slovom: </w:t>
      </w:r>
      <w:r w:rsidRPr="007B0285">
        <w:rPr>
          <w:rFonts w:ascii="Arial" w:hAnsi="Arial" w:cs="Arial"/>
          <w:i/>
          <w:sz w:val="22"/>
          <w:szCs w:val="22"/>
          <w:highlight w:val="lightGray"/>
          <w:lang w:eastAsia="sk-SK"/>
        </w:rPr>
        <w:t>... [doplní uchádzač]</w:t>
      </w:r>
      <w:r w:rsidRPr="001852ED">
        <w:rPr>
          <w:rFonts w:ascii="Arial" w:hAnsi="Arial" w:cs="Arial"/>
          <w:sz w:val="22"/>
          <w:szCs w:val="22"/>
        </w:rPr>
        <w:t>,- eur s DPH),</w:t>
      </w:r>
    </w:p>
    <w:p w14:paraId="0DAF9BC9" w14:textId="77777777" w:rsidR="00004284" w:rsidRPr="00BA5782" w:rsidRDefault="00004284" w:rsidP="00004284">
      <w:pPr>
        <w:pStyle w:val="WW-DefaultText"/>
        <w:keepLines/>
        <w:ind w:left="567"/>
        <w:jc w:val="both"/>
        <w:rPr>
          <w:rFonts w:ascii="Arial" w:hAnsi="Arial" w:cs="Arial"/>
          <w:sz w:val="22"/>
          <w:szCs w:val="22"/>
        </w:rPr>
      </w:pPr>
    </w:p>
    <w:p w14:paraId="24F8308F" w14:textId="77777777" w:rsidR="00004284" w:rsidRPr="00BA5782" w:rsidRDefault="00004284" w:rsidP="00004284">
      <w:pPr>
        <w:pStyle w:val="WW-DefaultText"/>
        <w:keepLines/>
        <w:ind w:left="567"/>
        <w:jc w:val="both"/>
        <w:rPr>
          <w:rFonts w:ascii="Arial" w:hAnsi="Arial" w:cs="Arial"/>
          <w:b/>
          <w:sz w:val="22"/>
          <w:szCs w:val="22"/>
          <w:u w:val="single"/>
        </w:rPr>
      </w:pPr>
      <w:r>
        <w:rPr>
          <w:rFonts w:ascii="Arial" w:hAnsi="Arial" w:cs="Arial"/>
          <w:b/>
          <w:sz w:val="22"/>
          <w:szCs w:val="22"/>
          <w:u w:val="single"/>
        </w:rPr>
        <w:t>Rok 2021</w:t>
      </w:r>
    </w:p>
    <w:p w14:paraId="606B9CD0" w14:textId="77777777" w:rsidR="00004284" w:rsidRDefault="00004284" w:rsidP="00004284">
      <w:pPr>
        <w:pStyle w:val="WW-DefaultText"/>
        <w:keepLines/>
        <w:ind w:left="567"/>
        <w:jc w:val="both"/>
        <w:rPr>
          <w:rFonts w:ascii="Arial" w:hAnsi="Arial" w:cs="Arial"/>
          <w:sz w:val="22"/>
          <w:szCs w:val="22"/>
        </w:rPr>
      </w:pPr>
      <w:r w:rsidRPr="00004284">
        <w:rPr>
          <w:rFonts w:ascii="Arial" w:hAnsi="Arial" w:cs="Arial"/>
          <w:sz w:val="22"/>
          <w:szCs w:val="22"/>
        </w:rPr>
        <w:t xml:space="preserve">Cena bez DPH za špecifikované softvérové komponenty pre 16 MSU za mesiac: </w:t>
      </w:r>
      <w:r w:rsidRPr="007B0285">
        <w:rPr>
          <w:rFonts w:ascii="Arial" w:hAnsi="Arial" w:cs="Arial"/>
          <w:i/>
          <w:sz w:val="22"/>
          <w:szCs w:val="22"/>
          <w:highlight w:val="lightGray"/>
          <w:lang w:eastAsia="sk-SK"/>
        </w:rPr>
        <w:t>... [doplní uchádzač]</w:t>
      </w:r>
      <w:r w:rsidRPr="001852ED">
        <w:rPr>
          <w:rFonts w:ascii="Arial" w:hAnsi="Arial" w:cs="Arial"/>
          <w:sz w:val="22"/>
          <w:szCs w:val="22"/>
        </w:rPr>
        <w:t>,- EUR</w:t>
      </w:r>
      <w:r>
        <w:rPr>
          <w:rFonts w:ascii="Arial" w:hAnsi="Arial" w:cs="Arial"/>
          <w:sz w:val="22"/>
          <w:szCs w:val="22"/>
        </w:rPr>
        <w:t xml:space="preserve"> </w:t>
      </w:r>
    </w:p>
    <w:p w14:paraId="1B6BC09D" w14:textId="77777777" w:rsidR="00004284" w:rsidRPr="001852ED" w:rsidRDefault="00004284" w:rsidP="00004284">
      <w:pPr>
        <w:pStyle w:val="WW-DefaultText"/>
        <w:keepLines/>
        <w:ind w:left="567"/>
        <w:jc w:val="both"/>
        <w:rPr>
          <w:rFonts w:ascii="Arial" w:hAnsi="Arial" w:cs="Arial"/>
          <w:sz w:val="22"/>
          <w:szCs w:val="22"/>
        </w:rPr>
      </w:pPr>
      <w:r w:rsidRPr="001852ED">
        <w:rPr>
          <w:rFonts w:ascii="Arial" w:hAnsi="Arial" w:cs="Arial"/>
          <w:sz w:val="22"/>
          <w:szCs w:val="22"/>
        </w:rPr>
        <w:t xml:space="preserve">Cena </w:t>
      </w:r>
      <w:r>
        <w:rPr>
          <w:rFonts w:ascii="Arial" w:hAnsi="Arial" w:cs="Arial"/>
          <w:sz w:val="22"/>
          <w:szCs w:val="22"/>
        </w:rPr>
        <w:t xml:space="preserve">na rok </w:t>
      </w:r>
      <w:r w:rsidRPr="001852ED">
        <w:rPr>
          <w:rFonts w:ascii="Arial" w:hAnsi="Arial" w:cs="Arial"/>
          <w:sz w:val="22"/>
          <w:szCs w:val="22"/>
        </w:rPr>
        <w:t>bez DPH</w:t>
      </w:r>
      <w:r w:rsidRPr="001852ED">
        <w:rPr>
          <w:rFonts w:ascii="Arial" w:hAnsi="Arial" w:cs="Arial"/>
          <w:sz w:val="22"/>
          <w:szCs w:val="22"/>
        </w:rPr>
        <w:tab/>
      </w:r>
      <w:r w:rsidRPr="001852ED">
        <w:rPr>
          <w:rFonts w:ascii="Arial" w:hAnsi="Arial" w:cs="Arial"/>
          <w:sz w:val="22"/>
          <w:szCs w:val="22"/>
        </w:rPr>
        <w:tab/>
      </w:r>
      <w:r w:rsidRPr="001852ED">
        <w:rPr>
          <w:rFonts w:ascii="Arial" w:hAnsi="Arial" w:cs="Arial"/>
          <w:sz w:val="22"/>
          <w:szCs w:val="22"/>
        </w:rPr>
        <w:tab/>
      </w:r>
      <w:r w:rsidRPr="007B0285">
        <w:rPr>
          <w:rFonts w:ascii="Arial" w:hAnsi="Arial" w:cs="Arial"/>
          <w:i/>
          <w:sz w:val="22"/>
          <w:szCs w:val="22"/>
          <w:highlight w:val="lightGray"/>
          <w:lang w:eastAsia="sk-SK"/>
        </w:rPr>
        <w:t>... [doplní uchádzač]</w:t>
      </w:r>
      <w:r w:rsidRPr="001852ED">
        <w:rPr>
          <w:rFonts w:ascii="Arial" w:hAnsi="Arial" w:cs="Arial"/>
          <w:sz w:val="22"/>
          <w:szCs w:val="22"/>
        </w:rPr>
        <w:t xml:space="preserve">,- EUR </w:t>
      </w:r>
    </w:p>
    <w:p w14:paraId="0FC913D7" w14:textId="77777777" w:rsidR="00004284" w:rsidRPr="001852ED" w:rsidRDefault="00004284" w:rsidP="00004284">
      <w:pPr>
        <w:pStyle w:val="WW-DefaultText"/>
        <w:keepLines/>
        <w:ind w:firstLine="567"/>
        <w:jc w:val="both"/>
        <w:rPr>
          <w:rFonts w:ascii="Arial" w:hAnsi="Arial" w:cs="Arial"/>
          <w:sz w:val="22"/>
          <w:szCs w:val="22"/>
        </w:rPr>
      </w:pPr>
      <w:r w:rsidRPr="001852ED">
        <w:rPr>
          <w:rFonts w:ascii="Arial" w:hAnsi="Arial" w:cs="Arial"/>
          <w:sz w:val="22"/>
          <w:szCs w:val="22"/>
        </w:rPr>
        <w:t xml:space="preserve">(slovom: </w:t>
      </w:r>
      <w:r w:rsidRPr="007B0285">
        <w:rPr>
          <w:rFonts w:ascii="Arial" w:hAnsi="Arial" w:cs="Arial"/>
          <w:i/>
          <w:sz w:val="22"/>
          <w:szCs w:val="22"/>
          <w:highlight w:val="lightGray"/>
          <w:lang w:eastAsia="sk-SK"/>
        </w:rPr>
        <w:t>... [doplní uchádzač]</w:t>
      </w:r>
      <w:r w:rsidRPr="001852ED">
        <w:rPr>
          <w:rFonts w:ascii="Arial" w:hAnsi="Arial" w:cs="Arial"/>
          <w:sz w:val="22"/>
          <w:szCs w:val="22"/>
        </w:rPr>
        <w:t>,-  eur bez DPH)</w:t>
      </w:r>
    </w:p>
    <w:p w14:paraId="300AD98D" w14:textId="77777777" w:rsidR="00004284" w:rsidRPr="001852ED" w:rsidRDefault="00004284" w:rsidP="00004284">
      <w:pPr>
        <w:pStyle w:val="WW-DefaultText"/>
        <w:keepLines/>
        <w:ind w:firstLine="567"/>
        <w:jc w:val="both"/>
        <w:rPr>
          <w:rFonts w:ascii="Arial" w:hAnsi="Arial" w:cs="Arial"/>
          <w:sz w:val="22"/>
          <w:szCs w:val="22"/>
        </w:rPr>
      </w:pPr>
      <w:r w:rsidRPr="001852ED">
        <w:rPr>
          <w:rFonts w:ascii="Arial" w:hAnsi="Arial" w:cs="Arial"/>
          <w:sz w:val="22"/>
          <w:szCs w:val="22"/>
        </w:rPr>
        <w:t>Sadzba DPH 20%</w:t>
      </w:r>
      <w:r>
        <w:rPr>
          <w:rFonts w:ascii="Arial" w:hAnsi="Arial" w:cs="Arial"/>
          <w:sz w:val="22"/>
          <w:szCs w:val="22"/>
        </w:rPr>
        <w:t xml:space="preserve"> na rok</w:t>
      </w:r>
      <w:r w:rsidRPr="001852ED">
        <w:rPr>
          <w:rFonts w:ascii="Arial" w:hAnsi="Arial" w:cs="Arial"/>
          <w:sz w:val="22"/>
          <w:szCs w:val="22"/>
        </w:rPr>
        <w:tab/>
      </w:r>
      <w:r w:rsidRPr="001852ED">
        <w:rPr>
          <w:rFonts w:ascii="Arial" w:hAnsi="Arial" w:cs="Arial"/>
          <w:sz w:val="22"/>
          <w:szCs w:val="22"/>
        </w:rPr>
        <w:tab/>
      </w:r>
      <w:r w:rsidRPr="007B0285">
        <w:rPr>
          <w:rFonts w:ascii="Arial" w:hAnsi="Arial" w:cs="Arial"/>
          <w:i/>
          <w:sz w:val="22"/>
          <w:szCs w:val="22"/>
          <w:highlight w:val="lightGray"/>
          <w:lang w:eastAsia="sk-SK"/>
        </w:rPr>
        <w:t>... [doplní uchádzač]</w:t>
      </w:r>
      <w:r w:rsidRPr="001852ED">
        <w:rPr>
          <w:rFonts w:ascii="Arial" w:hAnsi="Arial" w:cs="Arial"/>
          <w:sz w:val="22"/>
          <w:szCs w:val="22"/>
        </w:rPr>
        <w:t>,- EUR</w:t>
      </w:r>
    </w:p>
    <w:p w14:paraId="2B48C3C6" w14:textId="77777777" w:rsidR="00004284" w:rsidRPr="001852ED" w:rsidRDefault="00004284" w:rsidP="00004284">
      <w:pPr>
        <w:pStyle w:val="WW-DefaultText"/>
        <w:keepLines/>
        <w:ind w:firstLine="567"/>
        <w:jc w:val="both"/>
        <w:rPr>
          <w:rFonts w:ascii="Arial" w:hAnsi="Arial" w:cs="Arial"/>
          <w:sz w:val="22"/>
          <w:szCs w:val="22"/>
        </w:rPr>
      </w:pPr>
      <w:r w:rsidRPr="001852ED">
        <w:rPr>
          <w:rFonts w:ascii="Arial" w:hAnsi="Arial" w:cs="Arial"/>
          <w:sz w:val="22"/>
          <w:szCs w:val="22"/>
        </w:rPr>
        <w:t xml:space="preserve">Cena </w:t>
      </w:r>
      <w:r>
        <w:rPr>
          <w:rFonts w:ascii="Arial" w:hAnsi="Arial" w:cs="Arial"/>
          <w:sz w:val="22"/>
          <w:szCs w:val="22"/>
        </w:rPr>
        <w:t xml:space="preserve">na rok </w:t>
      </w:r>
      <w:r w:rsidRPr="001852ED">
        <w:rPr>
          <w:rFonts w:ascii="Arial" w:hAnsi="Arial" w:cs="Arial"/>
          <w:sz w:val="22"/>
          <w:szCs w:val="22"/>
        </w:rPr>
        <w:t>s DPH</w:t>
      </w:r>
      <w:r w:rsidRPr="001852ED">
        <w:rPr>
          <w:rFonts w:ascii="Arial" w:hAnsi="Arial" w:cs="Arial"/>
          <w:sz w:val="22"/>
          <w:szCs w:val="22"/>
        </w:rPr>
        <w:tab/>
      </w:r>
      <w:r w:rsidRPr="001852ED">
        <w:rPr>
          <w:rFonts w:ascii="Arial" w:hAnsi="Arial" w:cs="Arial"/>
          <w:sz w:val="22"/>
          <w:szCs w:val="22"/>
        </w:rPr>
        <w:tab/>
      </w:r>
      <w:r w:rsidRPr="001852ED">
        <w:rPr>
          <w:rFonts w:ascii="Arial" w:hAnsi="Arial" w:cs="Arial"/>
          <w:sz w:val="22"/>
          <w:szCs w:val="22"/>
        </w:rPr>
        <w:tab/>
      </w:r>
      <w:r w:rsidRPr="007B0285">
        <w:rPr>
          <w:rFonts w:ascii="Arial" w:hAnsi="Arial" w:cs="Arial"/>
          <w:i/>
          <w:sz w:val="22"/>
          <w:szCs w:val="22"/>
          <w:highlight w:val="lightGray"/>
          <w:lang w:eastAsia="sk-SK"/>
        </w:rPr>
        <w:t>... [doplní uchádzač]</w:t>
      </w:r>
      <w:r w:rsidRPr="001852ED">
        <w:rPr>
          <w:rFonts w:ascii="Arial" w:hAnsi="Arial" w:cs="Arial"/>
          <w:sz w:val="22"/>
          <w:szCs w:val="22"/>
        </w:rPr>
        <w:t>,- EUR</w:t>
      </w:r>
    </w:p>
    <w:p w14:paraId="218B5CB2" w14:textId="77777777" w:rsidR="00004284" w:rsidRPr="001852ED" w:rsidRDefault="00004284" w:rsidP="00004284">
      <w:pPr>
        <w:pStyle w:val="WW-DefaultText"/>
        <w:keepLines/>
        <w:ind w:firstLine="567"/>
        <w:jc w:val="both"/>
        <w:rPr>
          <w:rFonts w:ascii="Arial" w:hAnsi="Arial" w:cs="Arial"/>
          <w:sz w:val="22"/>
          <w:szCs w:val="22"/>
        </w:rPr>
      </w:pPr>
      <w:r w:rsidRPr="001852ED">
        <w:rPr>
          <w:rFonts w:ascii="Arial" w:hAnsi="Arial" w:cs="Arial"/>
          <w:sz w:val="22"/>
          <w:szCs w:val="22"/>
        </w:rPr>
        <w:t xml:space="preserve">(slovom: </w:t>
      </w:r>
      <w:r w:rsidRPr="007B0285">
        <w:rPr>
          <w:rFonts w:ascii="Arial" w:hAnsi="Arial" w:cs="Arial"/>
          <w:i/>
          <w:sz w:val="22"/>
          <w:szCs w:val="22"/>
          <w:highlight w:val="lightGray"/>
          <w:lang w:eastAsia="sk-SK"/>
        </w:rPr>
        <w:t>... [doplní uchádzač]</w:t>
      </w:r>
      <w:r w:rsidRPr="001852ED">
        <w:rPr>
          <w:rFonts w:ascii="Arial" w:hAnsi="Arial" w:cs="Arial"/>
          <w:sz w:val="22"/>
          <w:szCs w:val="22"/>
        </w:rPr>
        <w:t>,- eur s DPH)</w:t>
      </w:r>
      <w:r>
        <w:rPr>
          <w:rFonts w:ascii="Arial" w:hAnsi="Arial" w:cs="Arial"/>
          <w:sz w:val="22"/>
          <w:szCs w:val="22"/>
        </w:rPr>
        <w:t>.</w:t>
      </w:r>
    </w:p>
    <w:p w14:paraId="7A6FE35D" w14:textId="77777777" w:rsidR="00004284" w:rsidRDefault="00004284" w:rsidP="00DC07C2">
      <w:pPr>
        <w:suppressAutoHyphens/>
        <w:spacing w:after="0"/>
        <w:rPr>
          <w:rFonts w:eastAsia="SimSun" w:cs="Arial"/>
          <w:bCs/>
        </w:rPr>
      </w:pPr>
    </w:p>
    <w:p w14:paraId="31726AA9" w14:textId="77777777" w:rsidR="00004284" w:rsidRPr="006941B7" w:rsidRDefault="00004284" w:rsidP="00DC07C2">
      <w:pPr>
        <w:suppressAutoHyphens/>
        <w:spacing w:after="0"/>
        <w:rPr>
          <w:rFonts w:eastAsia="SimSun" w:cs="Arial"/>
          <w:bCs/>
        </w:rPr>
      </w:pPr>
    </w:p>
    <w:p w14:paraId="0D72A340" w14:textId="77777777" w:rsidR="00DC07C2" w:rsidRPr="00004284" w:rsidRDefault="00DC07C2" w:rsidP="00DC07C2">
      <w:pPr>
        <w:numPr>
          <w:ilvl w:val="0"/>
          <w:numId w:val="25"/>
        </w:numPr>
        <w:suppressAutoHyphens/>
        <w:autoSpaceDE/>
        <w:autoSpaceDN/>
        <w:adjustRightInd/>
        <w:spacing w:after="0"/>
        <w:textAlignment w:val="auto"/>
        <w:rPr>
          <w:rFonts w:eastAsia="SimSun" w:cs="Arial"/>
          <w:bCs/>
          <w:sz w:val="22"/>
          <w:szCs w:val="22"/>
        </w:rPr>
      </w:pPr>
      <w:r w:rsidRPr="00004284">
        <w:rPr>
          <w:rFonts w:eastAsia="SimSun" w:cs="Arial"/>
          <w:bCs/>
          <w:sz w:val="22"/>
          <w:szCs w:val="22"/>
        </w:rPr>
        <w:t>Jednotkové ceny:</w:t>
      </w:r>
    </w:p>
    <w:p w14:paraId="01ED772A" w14:textId="77777777" w:rsidR="00DC07C2" w:rsidRPr="00AF5429" w:rsidRDefault="00DC07C2" w:rsidP="00DC07C2">
      <w:pPr>
        <w:suppressAutoHyphens/>
        <w:spacing w:after="0"/>
        <w:rPr>
          <w:rFonts w:eastAsia="SimSun" w:cs="Arial"/>
          <w:bCs/>
        </w:rPr>
      </w:pPr>
    </w:p>
    <w:tbl>
      <w:tblPr>
        <w:tblW w:w="10135" w:type="dxa"/>
        <w:tblLook w:val="00A0" w:firstRow="1" w:lastRow="0" w:firstColumn="1" w:lastColumn="0" w:noHBand="0" w:noVBand="0"/>
      </w:tblPr>
      <w:tblGrid>
        <w:gridCol w:w="1276"/>
        <w:gridCol w:w="3119"/>
        <w:gridCol w:w="920"/>
        <w:gridCol w:w="1560"/>
        <w:gridCol w:w="1559"/>
        <w:gridCol w:w="1701"/>
      </w:tblGrid>
      <w:tr w:rsidR="00DC07C2" w:rsidRPr="00AF5429" w14:paraId="61136754" w14:textId="77777777" w:rsidTr="00CC2E07">
        <w:trPr>
          <w:trHeight w:val="300"/>
        </w:trPr>
        <w:tc>
          <w:tcPr>
            <w:tcW w:w="10135" w:type="dxa"/>
            <w:gridSpan w:val="6"/>
            <w:tcBorders>
              <w:top w:val="nil"/>
              <w:left w:val="nil"/>
              <w:bottom w:val="single" w:sz="4" w:space="0" w:color="5B9BD5"/>
              <w:right w:val="nil"/>
            </w:tcBorders>
            <w:noWrap/>
            <w:vAlign w:val="bottom"/>
          </w:tcPr>
          <w:p w14:paraId="0E01407B" w14:textId="77777777" w:rsidR="00DC07C2" w:rsidRPr="00347FBD" w:rsidRDefault="00616142" w:rsidP="00CC2E07">
            <w:pPr>
              <w:spacing w:after="0"/>
              <w:jc w:val="center"/>
              <w:rPr>
                <w:rFonts w:cs="Arial"/>
                <w:strike/>
                <w:color w:val="000000"/>
              </w:rPr>
            </w:pPr>
            <w:r w:rsidRPr="00004284">
              <w:rPr>
                <w:rFonts w:cs="Arial"/>
                <w:color w:val="000000"/>
                <w:sz w:val="22"/>
              </w:rPr>
              <w:t>Rok 2019: 01.01.2019 – 31.12.2019</w:t>
            </w:r>
          </w:p>
        </w:tc>
      </w:tr>
      <w:tr w:rsidR="00DC07C2" w:rsidRPr="00AF5429" w14:paraId="466DECE2" w14:textId="77777777" w:rsidTr="00CC2E07">
        <w:trPr>
          <w:trHeight w:val="300"/>
        </w:trPr>
        <w:tc>
          <w:tcPr>
            <w:tcW w:w="1276" w:type="dxa"/>
            <w:tcBorders>
              <w:top w:val="nil"/>
              <w:left w:val="single" w:sz="4" w:space="0" w:color="5B9BD5"/>
              <w:bottom w:val="nil"/>
              <w:right w:val="nil"/>
            </w:tcBorders>
            <w:shd w:val="clear" w:color="auto" w:fill="5B9BD5"/>
            <w:noWrap/>
            <w:vAlign w:val="bottom"/>
          </w:tcPr>
          <w:p w14:paraId="406FFEA5" w14:textId="77777777" w:rsidR="00DC07C2" w:rsidRPr="00AF5429" w:rsidRDefault="00DC07C2" w:rsidP="00CC2E07">
            <w:pPr>
              <w:spacing w:after="0"/>
              <w:jc w:val="center"/>
              <w:rPr>
                <w:rFonts w:cs="Arial"/>
                <w:color w:val="000000"/>
              </w:rPr>
            </w:pPr>
            <w:r w:rsidRPr="00AF5429">
              <w:rPr>
                <w:rFonts w:cs="Arial"/>
                <w:color w:val="000000"/>
              </w:rPr>
              <w:t>ID produktu</w:t>
            </w:r>
          </w:p>
        </w:tc>
        <w:tc>
          <w:tcPr>
            <w:tcW w:w="3119" w:type="dxa"/>
            <w:shd w:val="clear" w:color="auto" w:fill="5B9BD5"/>
            <w:noWrap/>
            <w:vAlign w:val="bottom"/>
          </w:tcPr>
          <w:p w14:paraId="2388E6D2" w14:textId="77777777" w:rsidR="00DC07C2" w:rsidRPr="00AF5429" w:rsidRDefault="00DC07C2" w:rsidP="00CC2E07">
            <w:pPr>
              <w:spacing w:after="0"/>
              <w:jc w:val="center"/>
              <w:rPr>
                <w:rFonts w:cs="Arial"/>
                <w:color w:val="000000"/>
              </w:rPr>
            </w:pPr>
            <w:r w:rsidRPr="00AF5429">
              <w:rPr>
                <w:rFonts w:cs="Arial"/>
                <w:color w:val="000000"/>
              </w:rPr>
              <w:t>Popis produktu</w:t>
            </w:r>
          </w:p>
        </w:tc>
        <w:tc>
          <w:tcPr>
            <w:tcW w:w="920" w:type="dxa"/>
            <w:shd w:val="clear" w:color="auto" w:fill="5B9BD5"/>
            <w:noWrap/>
            <w:vAlign w:val="bottom"/>
          </w:tcPr>
          <w:p w14:paraId="560BC8D3" w14:textId="77777777" w:rsidR="00DC07C2" w:rsidRPr="00AF5429" w:rsidRDefault="00DC07C2" w:rsidP="00CC2E07">
            <w:pPr>
              <w:spacing w:after="0"/>
              <w:jc w:val="center"/>
              <w:rPr>
                <w:rFonts w:cs="Arial"/>
                <w:color w:val="000000"/>
              </w:rPr>
            </w:pPr>
            <w:r w:rsidRPr="00AF5429">
              <w:rPr>
                <w:rFonts w:cs="Arial"/>
                <w:color w:val="000000"/>
              </w:rPr>
              <w:t>Metrika</w:t>
            </w:r>
          </w:p>
        </w:tc>
        <w:tc>
          <w:tcPr>
            <w:tcW w:w="1560" w:type="dxa"/>
            <w:shd w:val="clear" w:color="auto" w:fill="5B9BD5"/>
            <w:noWrap/>
            <w:vAlign w:val="bottom"/>
          </w:tcPr>
          <w:p w14:paraId="1D242BE2" w14:textId="77777777" w:rsidR="00DC07C2" w:rsidRPr="00AF5429" w:rsidRDefault="00DC07C2" w:rsidP="00CC2E07">
            <w:pPr>
              <w:spacing w:after="0"/>
              <w:jc w:val="center"/>
              <w:rPr>
                <w:rFonts w:cs="Arial"/>
                <w:color w:val="000000"/>
              </w:rPr>
            </w:pPr>
            <w:r w:rsidRPr="00AF5429">
              <w:rPr>
                <w:rFonts w:cs="Arial"/>
                <w:color w:val="000000"/>
              </w:rPr>
              <w:t>Základná jednotková cena</w:t>
            </w:r>
          </w:p>
        </w:tc>
        <w:tc>
          <w:tcPr>
            <w:tcW w:w="1559" w:type="dxa"/>
            <w:shd w:val="clear" w:color="auto" w:fill="5B9BD5"/>
            <w:noWrap/>
            <w:vAlign w:val="bottom"/>
          </w:tcPr>
          <w:p w14:paraId="0FB43FCB" w14:textId="77777777" w:rsidR="00DC07C2" w:rsidRPr="00AF5429" w:rsidRDefault="00DC07C2" w:rsidP="00CC2E07">
            <w:pPr>
              <w:spacing w:after="0"/>
              <w:jc w:val="center"/>
              <w:rPr>
                <w:rFonts w:cs="Arial"/>
                <w:color w:val="000000"/>
              </w:rPr>
            </w:pPr>
            <w:r w:rsidRPr="00AF5429">
              <w:rPr>
                <w:rFonts w:cs="Arial"/>
                <w:color w:val="000000"/>
              </w:rPr>
              <w:t>Zvýšená jednotková cena I.</w:t>
            </w:r>
          </w:p>
        </w:tc>
        <w:tc>
          <w:tcPr>
            <w:tcW w:w="1701" w:type="dxa"/>
            <w:tcBorders>
              <w:top w:val="nil"/>
              <w:left w:val="nil"/>
              <w:bottom w:val="nil"/>
              <w:right w:val="single" w:sz="4" w:space="0" w:color="5B9BD5"/>
            </w:tcBorders>
            <w:shd w:val="clear" w:color="auto" w:fill="5B9BD5"/>
            <w:noWrap/>
            <w:vAlign w:val="bottom"/>
          </w:tcPr>
          <w:p w14:paraId="10FFF530" w14:textId="77777777" w:rsidR="00DC07C2" w:rsidRPr="00AF5429" w:rsidRDefault="00DC07C2" w:rsidP="00CC2E07">
            <w:pPr>
              <w:spacing w:after="0"/>
              <w:jc w:val="center"/>
              <w:rPr>
                <w:rFonts w:cs="Arial"/>
                <w:color w:val="000000"/>
              </w:rPr>
            </w:pPr>
            <w:r w:rsidRPr="00AF5429">
              <w:rPr>
                <w:rFonts w:cs="Arial"/>
                <w:color w:val="000000"/>
              </w:rPr>
              <w:t>Zvýšená jednotková cena II.</w:t>
            </w:r>
          </w:p>
        </w:tc>
      </w:tr>
      <w:tr w:rsidR="00DC07C2" w:rsidRPr="00AF5429" w14:paraId="331D3FB3" w14:textId="77777777" w:rsidTr="00CC2E07">
        <w:trPr>
          <w:trHeight w:val="300"/>
        </w:trPr>
        <w:tc>
          <w:tcPr>
            <w:tcW w:w="1276" w:type="dxa"/>
            <w:tcBorders>
              <w:top w:val="single" w:sz="4" w:space="0" w:color="5B9BD5"/>
              <w:left w:val="single" w:sz="4" w:space="0" w:color="5B9BD5"/>
              <w:bottom w:val="nil"/>
              <w:right w:val="nil"/>
            </w:tcBorders>
            <w:noWrap/>
            <w:vAlign w:val="bottom"/>
          </w:tcPr>
          <w:p w14:paraId="022567A8" w14:textId="77777777" w:rsidR="00DC07C2" w:rsidRPr="00AF5429" w:rsidRDefault="00DC07C2" w:rsidP="00CC2E07">
            <w:pPr>
              <w:spacing w:after="0"/>
              <w:rPr>
                <w:rFonts w:cs="Arial"/>
                <w:color w:val="000000"/>
              </w:rPr>
            </w:pPr>
            <w:r w:rsidRPr="00AF5429">
              <w:rPr>
                <w:rFonts w:cs="Arial"/>
                <w:color w:val="000000"/>
              </w:rPr>
              <w:t> </w:t>
            </w:r>
          </w:p>
        </w:tc>
        <w:tc>
          <w:tcPr>
            <w:tcW w:w="3119" w:type="dxa"/>
            <w:tcBorders>
              <w:top w:val="single" w:sz="4" w:space="0" w:color="5B9BD5"/>
              <w:left w:val="nil"/>
              <w:bottom w:val="nil"/>
              <w:right w:val="nil"/>
            </w:tcBorders>
            <w:noWrap/>
            <w:vAlign w:val="bottom"/>
          </w:tcPr>
          <w:p w14:paraId="70064B6E" w14:textId="77777777" w:rsidR="00DC07C2" w:rsidRPr="00AF5429" w:rsidRDefault="00DC07C2" w:rsidP="00CC2E07">
            <w:pPr>
              <w:spacing w:after="0"/>
              <w:rPr>
                <w:rFonts w:cs="Arial"/>
                <w:color w:val="000000"/>
              </w:rPr>
            </w:pPr>
            <w:r w:rsidRPr="00AF5429">
              <w:rPr>
                <w:rFonts w:cs="Arial"/>
                <w:color w:val="000000"/>
              </w:rPr>
              <w:t> </w:t>
            </w:r>
          </w:p>
        </w:tc>
        <w:tc>
          <w:tcPr>
            <w:tcW w:w="920" w:type="dxa"/>
            <w:tcBorders>
              <w:top w:val="single" w:sz="4" w:space="0" w:color="5B9BD5"/>
              <w:left w:val="nil"/>
              <w:bottom w:val="nil"/>
              <w:right w:val="nil"/>
            </w:tcBorders>
            <w:noWrap/>
            <w:vAlign w:val="bottom"/>
          </w:tcPr>
          <w:p w14:paraId="3C88AC08" w14:textId="77777777" w:rsidR="00DC07C2" w:rsidRPr="00AF5429" w:rsidRDefault="00DC07C2" w:rsidP="00CC2E07">
            <w:pPr>
              <w:spacing w:after="0"/>
              <w:rPr>
                <w:rFonts w:cs="Arial"/>
                <w:color w:val="000000"/>
              </w:rPr>
            </w:pPr>
            <w:r w:rsidRPr="00AF5429">
              <w:rPr>
                <w:rFonts w:cs="Arial"/>
                <w:color w:val="000000"/>
              </w:rPr>
              <w:t> </w:t>
            </w:r>
          </w:p>
        </w:tc>
        <w:tc>
          <w:tcPr>
            <w:tcW w:w="1560" w:type="dxa"/>
            <w:tcBorders>
              <w:top w:val="single" w:sz="4" w:space="0" w:color="5B9BD5"/>
              <w:left w:val="nil"/>
              <w:bottom w:val="nil"/>
              <w:right w:val="nil"/>
            </w:tcBorders>
            <w:noWrap/>
            <w:vAlign w:val="bottom"/>
          </w:tcPr>
          <w:p w14:paraId="623C7D0E" w14:textId="77777777" w:rsidR="00DC07C2" w:rsidRPr="00AF5429" w:rsidRDefault="00DC07C2" w:rsidP="00CC2E07">
            <w:pPr>
              <w:spacing w:after="0"/>
              <w:rPr>
                <w:rFonts w:cs="Arial"/>
                <w:color w:val="000000"/>
              </w:rPr>
            </w:pPr>
            <w:r w:rsidRPr="00AF5429">
              <w:rPr>
                <w:rFonts w:cs="Arial"/>
                <w:color w:val="000000"/>
              </w:rPr>
              <w:t>Base</w:t>
            </w:r>
          </w:p>
        </w:tc>
        <w:tc>
          <w:tcPr>
            <w:tcW w:w="1559" w:type="dxa"/>
            <w:tcBorders>
              <w:top w:val="single" w:sz="4" w:space="0" w:color="5B9BD5"/>
              <w:left w:val="nil"/>
              <w:bottom w:val="nil"/>
              <w:right w:val="nil"/>
            </w:tcBorders>
            <w:noWrap/>
            <w:vAlign w:val="bottom"/>
          </w:tcPr>
          <w:p w14:paraId="45966D3C" w14:textId="77777777" w:rsidR="00DC07C2" w:rsidRPr="00AF5429" w:rsidRDefault="00DC07C2" w:rsidP="00CC2E07">
            <w:pPr>
              <w:spacing w:after="0"/>
              <w:jc w:val="right"/>
              <w:rPr>
                <w:rFonts w:cs="Arial"/>
                <w:color w:val="000000"/>
              </w:rPr>
            </w:pPr>
            <w:r w:rsidRPr="00AF5429">
              <w:rPr>
                <w:rFonts w:cs="Arial"/>
                <w:color w:val="000000"/>
              </w:rPr>
              <w:t>4-17</w:t>
            </w:r>
          </w:p>
        </w:tc>
        <w:tc>
          <w:tcPr>
            <w:tcW w:w="1701" w:type="dxa"/>
            <w:tcBorders>
              <w:top w:val="single" w:sz="4" w:space="0" w:color="5B9BD5"/>
              <w:left w:val="nil"/>
              <w:bottom w:val="nil"/>
              <w:right w:val="single" w:sz="4" w:space="0" w:color="5B9BD5"/>
            </w:tcBorders>
            <w:noWrap/>
            <w:vAlign w:val="bottom"/>
          </w:tcPr>
          <w:p w14:paraId="36E966E5" w14:textId="77777777" w:rsidR="00DC07C2" w:rsidRPr="00AF5429" w:rsidRDefault="00DC07C2" w:rsidP="00CC2E07">
            <w:pPr>
              <w:spacing w:after="0"/>
              <w:jc w:val="right"/>
              <w:rPr>
                <w:rFonts w:cs="Arial"/>
                <w:color w:val="000000"/>
              </w:rPr>
            </w:pPr>
            <w:r w:rsidRPr="00AF5429">
              <w:rPr>
                <w:rFonts w:cs="Arial"/>
                <w:color w:val="000000"/>
              </w:rPr>
              <w:t>18-30</w:t>
            </w:r>
          </w:p>
        </w:tc>
      </w:tr>
      <w:tr w:rsidR="00DC07C2" w:rsidRPr="00AF5429" w14:paraId="74627137" w14:textId="77777777" w:rsidTr="00CC2E07">
        <w:trPr>
          <w:trHeight w:val="300"/>
        </w:trPr>
        <w:tc>
          <w:tcPr>
            <w:tcW w:w="1276" w:type="dxa"/>
            <w:tcBorders>
              <w:top w:val="single" w:sz="4" w:space="0" w:color="5B9BD5"/>
              <w:left w:val="single" w:sz="4" w:space="0" w:color="5B9BD5"/>
              <w:bottom w:val="nil"/>
              <w:right w:val="nil"/>
            </w:tcBorders>
            <w:noWrap/>
            <w:vAlign w:val="bottom"/>
          </w:tcPr>
          <w:p w14:paraId="04218E12" w14:textId="77777777" w:rsidR="00DC07C2" w:rsidRPr="00AF5429" w:rsidRDefault="00DC07C2" w:rsidP="00CC2E07">
            <w:pPr>
              <w:spacing w:after="0"/>
              <w:rPr>
                <w:rFonts w:cs="Arial"/>
                <w:color w:val="000000"/>
              </w:rPr>
            </w:pPr>
            <w:r w:rsidRPr="00AF5429">
              <w:rPr>
                <w:rFonts w:cs="Arial"/>
                <w:color w:val="000000"/>
              </w:rPr>
              <w:t>5650ZOS</w:t>
            </w:r>
          </w:p>
        </w:tc>
        <w:tc>
          <w:tcPr>
            <w:tcW w:w="3119" w:type="dxa"/>
            <w:tcBorders>
              <w:top w:val="single" w:sz="4" w:space="0" w:color="5B9BD5"/>
              <w:left w:val="nil"/>
              <w:bottom w:val="nil"/>
              <w:right w:val="nil"/>
            </w:tcBorders>
            <w:noWrap/>
            <w:vAlign w:val="bottom"/>
          </w:tcPr>
          <w:p w14:paraId="16540C6D" w14:textId="77777777" w:rsidR="00DC07C2" w:rsidRPr="00AF5429" w:rsidRDefault="00DC07C2" w:rsidP="00CC2E07">
            <w:pPr>
              <w:spacing w:after="0"/>
              <w:rPr>
                <w:rFonts w:cs="Arial"/>
                <w:color w:val="000000"/>
              </w:rPr>
            </w:pPr>
            <w:r w:rsidRPr="00AF5429">
              <w:rPr>
                <w:rFonts w:cs="Arial"/>
                <w:color w:val="000000"/>
              </w:rPr>
              <w:t>z/OS V2 Base</w:t>
            </w:r>
          </w:p>
        </w:tc>
        <w:tc>
          <w:tcPr>
            <w:tcW w:w="920" w:type="dxa"/>
            <w:tcBorders>
              <w:top w:val="single" w:sz="4" w:space="0" w:color="5B9BD5"/>
              <w:left w:val="nil"/>
              <w:bottom w:val="nil"/>
              <w:right w:val="nil"/>
            </w:tcBorders>
            <w:noWrap/>
            <w:vAlign w:val="bottom"/>
          </w:tcPr>
          <w:p w14:paraId="316D7ACE" w14:textId="77777777" w:rsidR="00DC07C2" w:rsidRPr="00AF5429" w:rsidRDefault="00DC07C2" w:rsidP="00CC2E07">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500CF612" w14:textId="77777777" w:rsidR="00DC07C2" w:rsidRPr="00AF5429" w:rsidRDefault="00DC07C2" w:rsidP="00CC2E07">
            <w:pPr>
              <w:tabs>
                <w:tab w:val="left" w:pos="219"/>
              </w:tabs>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1C48E416"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3362E7C6" w14:textId="77777777" w:rsidR="00DC07C2" w:rsidRPr="00AF5429" w:rsidRDefault="00DC07C2" w:rsidP="00CC2E07">
            <w:pPr>
              <w:spacing w:after="0"/>
              <w:jc w:val="right"/>
              <w:rPr>
                <w:rFonts w:cs="Arial"/>
                <w:color w:val="000000"/>
              </w:rPr>
            </w:pPr>
            <w:r w:rsidRPr="00AF5429">
              <w:rPr>
                <w:rFonts w:cs="Arial"/>
                <w:color w:val="000000"/>
              </w:rPr>
              <w:t xml:space="preserve">.................. € </w:t>
            </w:r>
          </w:p>
        </w:tc>
      </w:tr>
      <w:tr w:rsidR="00DC07C2" w:rsidRPr="00AF5429" w14:paraId="029B6DAE" w14:textId="77777777" w:rsidTr="00CC2E07">
        <w:trPr>
          <w:trHeight w:val="300"/>
        </w:trPr>
        <w:tc>
          <w:tcPr>
            <w:tcW w:w="1276" w:type="dxa"/>
            <w:tcBorders>
              <w:top w:val="single" w:sz="4" w:space="0" w:color="5B9BD5"/>
              <w:left w:val="single" w:sz="4" w:space="0" w:color="5B9BD5"/>
              <w:bottom w:val="nil"/>
              <w:right w:val="nil"/>
            </w:tcBorders>
            <w:noWrap/>
            <w:vAlign w:val="bottom"/>
          </w:tcPr>
          <w:p w14:paraId="7F9E4675" w14:textId="77777777" w:rsidR="00DC07C2" w:rsidRPr="00AF5429" w:rsidRDefault="00DC07C2" w:rsidP="00CC2E07">
            <w:pPr>
              <w:spacing w:after="0"/>
              <w:rPr>
                <w:rFonts w:cs="Arial"/>
                <w:color w:val="000000"/>
              </w:rPr>
            </w:pPr>
            <w:r w:rsidRPr="00AF5429">
              <w:rPr>
                <w:rFonts w:cs="Arial"/>
                <w:color w:val="000000"/>
              </w:rPr>
              <w:t>5650ZOS</w:t>
            </w:r>
          </w:p>
        </w:tc>
        <w:tc>
          <w:tcPr>
            <w:tcW w:w="3119" w:type="dxa"/>
            <w:tcBorders>
              <w:top w:val="single" w:sz="4" w:space="0" w:color="5B9BD5"/>
              <w:left w:val="nil"/>
              <w:bottom w:val="nil"/>
              <w:right w:val="nil"/>
            </w:tcBorders>
            <w:noWrap/>
            <w:vAlign w:val="bottom"/>
          </w:tcPr>
          <w:p w14:paraId="760203E4" w14:textId="77777777" w:rsidR="00DC07C2" w:rsidRPr="00AF5429" w:rsidRDefault="00DC07C2" w:rsidP="00CC2E07">
            <w:pPr>
              <w:spacing w:after="0"/>
              <w:rPr>
                <w:rFonts w:cs="Arial"/>
                <w:color w:val="000000"/>
              </w:rPr>
            </w:pPr>
            <w:r w:rsidRPr="00AF5429">
              <w:rPr>
                <w:rFonts w:cs="Arial"/>
                <w:color w:val="000000"/>
              </w:rPr>
              <w:t xml:space="preserve">z/OS V2 DFSMS </w:t>
            </w:r>
            <w:proofErr w:type="spellStart"/>
            <w:r w:rsidRPr="00AF5429">
              <w:rPr>
                <w:rFonts w:cs="Arial"/>
                <w:color w:val="000000"/>
              </w:rPr>
              <w:t>dss</w:t>
            </w:r>
            <w:proofErr w:type="spellEnd"/>
          </w:p>
        </w:tc>
        <w:tc>
          <w:tcPr>
            <w:tcW w:w="920" w:type="dxa"/>
            <w:tcBorders>
              <w:top w:val="single" w:sz="4" w:space="0" w:color="5B9BD5"/>
              <w:left w:val="nil"/>
              <w:bottom w:val="nil"/>
              <w:right w:val="nil"/>
            </w:tcBorders>
            <w:noWrap/>
            <w:vAlign w:val="bottom"/>
          </w:tcPr>
          <w:p w14:paraId="465C38BD" w14:textId="77777777" w:rsidR="00DC07C2" w:rsidRPr="00AF5429" w:rsidRDefault="00DC07C2" w:rsidP="00CC2E07">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5AF98EB0" w14:textId="77777777" w:rsidR="00DC07C2" w:rsidRPr="00AF5429" w:rsidRDefault="00DC07C2" w:rsidP="00CC2E07">
            <w:pPr>
              <w:spacing w:after="0"/>
              <w:jc w:val="right"/>
              <w:rPr>
                <w:rFonts w:cs="Arial"/>
                <w:color w:val="000000"/>
              </w:rPr>
            </w:pPr>
            <w:r w:rsidRPr="00AF5429">
              <w:rPr>
                <w:rFonts w:cs="Arial"/>
                <w:color w:val="000000"/>
              </w:rPr>
              <w:t>................. €</w:t>
            </w:r>
          </w:p>
        </w:tc>
        <w:tc>
          <w:tcPr>
            <w:tcW w:w="1559" w:type="dxa"/>
            <w:tcBorders>
              <w:top w:val="single" w:sz="4" w:space="0" w:color="5B9BD5"/>
              <w:left w:val="nil"/>
              <w:bottom w:val="nil"/>
              <w:right w:val="nil"/>
            </w:tcBorders>
            <w:noWrap/>
            <w:vAlign w:val="bottom"/>
          </w:tcPr>
          <w:p w14:paraId="32E3E296" w14:textId="77777777" w:rsidR="00DC07C2" w:rsidRPr="00AF5429" w:rsidRDefault="00DC07C2" w:rsidP="00CC2E07">
            <w:pPr>
              <w:spacing w:after="0"/>
              <w:jc w:val="right"/>
              <w:rPr>
                <w:rFonts w:cs="Arial"/>
                <w:color w:val="000000"/>
              </w:rPr>
            </w:pPr>
            <w:r w:rsidRPr="00AF5429">
              <w:rPr>
                <w:rFonts w:cs="Arial"/>
                <w:color w:val="000000"/>
              </w:rPr>
              <w:t>.................... €</w:t>
            </w:r>
          </w:p>
        </w:tc>
        <w:tc>
          <w:tcPr>
            <w:tcW w:w="1701" w:type="dxa"/>
            <w:tcBorders>
              <w:top w:val="single" w:sz="4" w:space="0" w:color="5B9BD5"/>
              <w:left w:val="nil"/>
              <w:bottom w:val="nil"/>
              <w:right w:val="single" w:sz="4" w:space="0" w:color="5B9BD5"/>
            </w:tcBorders>
            <w:noWrap/>
            <w:vAlign w:val="bottom"/>
          </w:tcPr>
          <w:p w14:paraId="6B785680" w14:textId="77777777" w:rsidR="00DC07C2" w:rsidRPr="00AF5429" w:rsidRDefault="00DC07C2" w:rsidP="00CC2E07">
            <w:pPr>
              <w:spacing w:after="0"/>
              <w:jc w:val="right"/>
              <w:rPr>
                <w:rFonts w:cs="Arial"/>
                <w:color w:val="000000"/>
              </w:rPr>
            </w:pPr>
            <w:r w:rsidRPr="00AF5429">
              <w:rPr>
                <w:rFonts w:cs="Arial"/>
                <w:color w:val="000000"/>
              </w:rPr>
              <w:t>.................. €</w:t>
            </w:r>
          </w:p>
        </w:tc>
      </w:tr>
      <w:tr w:rsidR="00DC07C2" w:rsidRPr="00AF5429" w14:paraId="77EF7244" w14:textId="77777777" w:rsidTr="00CC2E07">
        <w:trPr>
          <w:trHeight w:val="300"/>
        </w:trPr>
        <w:tc>
          <w:tcPr>
            <w:tcW w:w="1276" w:type="dxa"/>
            <w:tcBorders>
              <w:top w:val="single" w:sz="4" w:space="0" w:color="5B9BD5"/>
              <w:left w:val="single" w:sz="4" w:space="0" w:color="5B9BD5"/>
              <w:bottom w:val="nil"/>
              <w:right w:val="nil"/>
            </w:tcBorders>
            <w:noWrap/>
            <w:vAlign w:val="bottom"/>
          </w:tcPr>
          <w:p w14:paraId="1FCB6562" w14:textId="77777777" w:rsidR="00DC07C2" w:rsidRPr="00AF5429" w:rsidRDefault="00DC07C2" w:rsidP="00CC2E07">
            <w:pPr>
              <w:spacing w:after="0"/>
              <w:rPr>
                <w:rFonts w:cs="Arial"/>
                <w:color w:val="000000"/>
              </w:rPr>
            </w:pPr>
            <w:r w:rsidRPr="00AF5429">
              <w:rPr>
                <w:rFonts w:cs="Arial"/>
                <w:color w:val="000000"/>
              </w:rPr>
              <w:t>5650ZOS</w:t>
            </w:r>
          </w:p>
        </w:tc>
        <w:tc>
          <w:tcPr>
            <w:tcW w:w="3119" w:type="dxa"/>
            <w:tcBorders>
              <w:top w:val="single" w:sz="4" w:space="0" w:color="5B9BD5"/>
              <w:left w:val="nil"/>
              <w:bottom w:val="nil"/>
              <w:right w:val="nil"/>
            </w:tcBorders>
            <w:noWrap/>
            <w:vAlign w:val="bottom"/>
          </w:tcPr>
          <w:p w14:paraId="58FD2AC8" w14:textId="77777777" w:rsidR="00DC07C2" w:rsidRPr="00AF5429" w:rsidRDefault="00DC07C2" w:rsidP="00CC2E07">
            <w:pPr>
              <w:spacing w:after="0"/>
              <w:rPr>
                <w:rFonts w:cs="Arial"/>
                <w:color w:val="000000"/>
              </w:rPr>
            </w:pPr>
            <w:r w:rsidRPr="00AF5429">
              <w:rPr>
                <w:rFonts w:cs="Arial"/>
                <w:color w:val="000000"/>
              </w:rPr>
              <w:t>z/OS V2 DFSORT</w:t>
            </w:r>
          </w:p>
        </w:tc>
        <w:tc>
          <w:tcPr>
            <w:tcW w:w="920" w:type="dxa"/>
            <w:tcBorders>
              <w:top w:val="single" w:sz="4" w:space="0" w:color="5B9BD5"/>
              <w:left w:val="nil"/>
              <w:bottom w:val="nil"/>
              <w:right w:val="nil"/>
            </w:tcBorders>
            <w:noWrap/>
            <w:vAlign w:val="bottom"/>
          </w:tcPr>
          <w:p w14:paraId="035F24C2" w14:textId="77777777" w:rsidR="00DC07C2" w:rsidRPr="00AF5429" w:rsidRDefault="00DC07C2" w:rsidP="00CC2E07">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7411E1BE"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6D0E29DC"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5368D63B" w14:textId="77777777" w:rsidR="00DC07C2" w:rsidRPr="00AF5429" w:rsidRDefault="00DC07C2" w:rsidP="00CC2E07">
            <w:pPr>
              <w:spacing w:after="0"/>
              <w:jc w:val="right"/>
              <w:rPr>
                <w:rFonts w:cs="Arial"/>
                <w:color w:val="000000"/>
              </w:rPr>
            </w:pPr>
            <w:r w:rsidRPr="00AF5429">
              <w:rPr>
                <w:rFonts w:cs="Arial"/>
                <w:color w:val="000000"/>
              </w:rPr>
              <w:t xml:space="preserve">.................. € </w:t>
            </w:r>
          </w:p>
        </w:tc>
      </w:tr>
      <w:tr w:rsidR="00DC07C2" w:rsidRPr="00AF5429" w14:paraId="382A72F6" w14:textId="77777777" w:rsidTr="00CC2E07">
        <w:trPr>
          <w:trHeight w:val="300"/>
        </w:trPr>
        <w:tc>
          <w:tcPr>
            <w:tcW w:w="1276" w:type="dxa"/>
            <w:tcBorders>
              <w:top w:val="single" w:sz="4" w:space="0" w:color="5B9BD5"/>
              <w:left w:val="single" w:sz="4" w:space="0" w:color="5B9BD5"/>
              <w:bottom w:val="nil"/>
              <w:right w:val="nil"/>
            </w:tcBorders>
            <w:noWrap/>
            <w:vAlign w:val="bottom"/>
          </w:tcPr>
          <w:p w14:paraId="37FF9CEE" w14:textId="77777777" w:rsidR="00DC07C2" w:rsidRPr="00AF5429" w:rsidRDefault="00DC07C2" w:rsidP="00CC2E07">
            <w:pPr>
              <w:spacing w:after="0"/>
              <w:rPr>
                <w:rFonts w:cs="Arial"/>
                <w:color w:val="000000"/>
              </w:rPr>
            </w:pPr>
            <w:r w:rsidRPr="00AF5429">
              <w:rPr>
                <w:rFonts w:cs="Arial"/>
                <w:color w:val="000000"/>
              </w:rPr>
              <w:t>5650ZOS</w:t>
            </w:r>
          </w:p>
        </w:tc>
        <w:tc>
          <w:tcPr>
            <w:tcW w:w="3119" w:type="dxa"/>
            <w:tcBorders>
              <w:top w:val="single" w:sz="4" w:space="0" w:color="5B9BD5"/>
              <w:left w:val="nil"/>
              <w:bottom w:val="nil"/>
              <w:right w:val="nil"/>
            </w:tcBorders>
            <w:noWrap/>
            <w:vAlign w:val="bottom"/>
          </w:tcPr>
          <w:p w14:paraId="6434249C" w14:textId="77777777" w:rsidR="00DC07C2" w:rsidRPr="00AF5429" w:rsidRDefault="00DC07C2" w:rsidP="00CC2E07">
            <w:pPr>
              <w:spacing w:after="0"/>
              <w:rPr>
                <w:rFonts w:cs="Arial"/>
                <w:color w:val="000000"/>
              </w:rPr>
            </w:pPr>
            <w:r w:rsidRPr="00AF5429">
              <w:rPr>
                <w:rFonts w:cs="Arial"/>
                <w:color w:val="000000"/>
              </w:rPr>
              <w:t xml:space="preserve">z/OS V2 </w:t>
            </w:r>
            <w:proofErr w:type="spellStart"/>
            <w:r w:rsidRPr="00AF5429">
              <w:rPr>
                <w:rFonts w:cs="Arial"/>
                <w:color w:val="000000"/>
              </w:rPr>
              <w:t>Infoprint</w:t>
            </w:r>
            <w:proofErr w:type="spellEnd"/>
            <w:r w:rsidRPr="00AF5429">
              <w:rPr>
                <w:rFonts w:cs="Arial"/>
                <w:color w:val="000000"/>
              </w:rPr>
              <w:t xml:space="preserve"> Server</w:t>
            </w:r>
          </w:p>
        </w:tc>
        <w:tc>
          <w:tcPr>
            <w:tcW w:w="920" w:type="dxa"/>
            <w:tcBorders>
              <w:top w:val="single" w:sz="4" w:space="0" w:color="5B9BD5"/>
              <w:left w:val="nil"/>
              <w:bottom w:val="nil"/>
              <w:right w:val="nil"/>
            </w:tcBorders>
            <w:noWrap/>
            <w:vAlign w:val="bottom"/>
          </w:tcPr>
          <w:p w14:paraId="3F6D5FD2" w14:textId="77777777" w:rsidR="00DC07C2" w:rsidRPr="00AF5429" w:rsidRDefault="00DC07C2" w:rsidP="00CC2E07">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6201CB63"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79E47578"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4C7B7AFF" w14:textId="77777777" w:rsidR="00DC07C2" w:rsidRPr="00AF5429" w:rsidRDefault="00DC07C2" w:rsidP="00CC2E07">
            <w:pPr>
              <w:spacing w:after="0"/>
              <w:jc w:val="right"/>
              <w:rPr>
                <w:rFonts w:cs="Arial"/>
                <w:color w:val="000000"/>
              </w:rPr>
            </w:pPr>
            <w:r w:rsidRPr="00AF5429">
              <w:rPr>
                <w:rFonts w:cs="Arial"/>
                <w:color w:val="000000"/>
              </w:rPr>
              <w:t xml:space="preserve">.................. € </w:t>
            </w:r>
          </w:p>
        </w:tc>
      </w:tr>
      <w:tr w:rsidR="00DC07C2" w:rsidRPr="00AF5429" w14:paraId="5246827F" w14:textId="77777777" w:rsidTr="00CC2E07">
        <w:trPr>
          <w:trHeight w:val="300"/>
        </w:trPr>
        <w:tc>
          <w:tcPr>
            <w:tcW w:w="1276" w:type="dxa"/>
            <w:tcBorders>
              <w:top w:val="single" w:sz="4" w:space="0" w:color="5B9BD5"/>
              <w:left w:val="single" w:sz="4" w:space="0" w:color="5B9BD5"/>
              <w:bottom w:val="nil"/>
              <w:right w:val="nil"/>
            </w:tcBorders>
            <w:noWrap/>
            <w:vAlign w:val="bottom"/>
          </w:tcPr>
          <w:p w14:paraId="4F89178A" w14:textId="77777777" w:rsidR="00DC07C2" w:rsidRPr="00AF5429" w:rsidRDefault="00DC07C2" w:rsidP="00CC2E07">
            <w:pPr>
              <w:spacing w:after="0"/>
              <w:rPr>
                <w:rFonts w:cs="Arial"/>
                <w:color w:val="000000"/>
              </w:rPr>
            </w:pPr>
            <w:r w:rsidRPr="00AF5429">
              <w:rPr>
                <w:rFonts w:cs="Arial"/>
                <w:color w:val="000000"/>
              </w:rPr>
              <w:t>5650ZOS</w:t>
            </w:r>
          </w:p>
        </w:tc>
        <w:tc>
          <w:tcPr>
            <w:tcW w:w="3119" w:type="dxa"/>
            <w:tcBorders>
              <w:top w:val="single" w:sz="4" w:space="0" w:color="5B9BD5"/>
              <w:left w:val="nil"/>
              <w:bottom w:val="nil"/>
              <w:right w:val="nil"/>
            </w:tcBorders>
            <w:noWrap/>
            <w:vAlign w:val="bottom"/>
          </w:tcPr>
          <w:p w14:paraId="5958F09C" w14:textId="77777777" w:rsidR="00DC07C2" w:rsidRPr="00AF5429" w:rsidRDefault="00DC07C2" w:rsidP="00CC2E07">
            <w:pPr>
              <w:spacing w:after="0"/>
              <w:rPr>
                <w:rFonts w:cs="Arial"/>
                <w:color w:val="000000"/>
              </w:rPr>
            </w:pPr>
            <w:r w:rsidRPr="00AF5429">
              <w:rPr>
                <w:rFonts w:cs="Arial"/>
                <w:color w:val="000000"/>
              </w:rPr>
              <w:t>z/OS V2 RMF</w:t>
            </w:r>
          </w:p>
        </w:tc>
        <w:tc>
          <w:tcPr>
            <w:tcW w:w="920" w:type="dxa"/>
            <w:tcBorders>
              <w:top w:val="single" w:sz="4" w:space="0" w:color="5B9BD5"/>
              <w:left w:val="nil"/>
              <w:bottom w:val="nil"/>
              <w:right w:val="nil"/>
            </w:tcBorders>
            <w:noWrap/>
            <w:vAlign w:val="bottom"/>
          </w:tcPr>
          <w:p w14:paraId="44136497" w14:textId="77777777" w:rsidR="00DC07C2" w:rsidRPr="00AF5429" w:rsidRDefault="00DC07C2" w:rsidP="00CC2E07">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3706DF7B"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1DB8375F"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3F30E824" w14:textId="77777777" w:rsidR="00DC07C2" w:rsidRPr="00AF5429" w:rsidRDefault="00DC07C2" w:rsidP="00CC2E07">
            <w:pPr>
              <w:spacing w:after="0"/>
              <w:jc w:val="right"/>
              <w:rPr>
                <w:rFonts w:cs="Arial"/>
                <w:color w:val="000000"/>
              </w:rPr>
            </w:pPr>
            <w:r w:rsidRPr="00AF5429">
              <w:rPr>
                <w:rFonts w:cs="Arial"/>
                <w:color w:val="000000"/>
              </w:rPr>
              <w:t xml:space="preserve">.................. € </w:t>
            </w:r>
          </w:p>
        </w:tc>
      </w:tr>
      <w:tr w:rsidR="00DC07C2" w:rsidRPr="00AF5429" w14:paraId="388C7440" w14:textId="77777777" w:rsidTr="00CC2E07">
        <w:trPr>
          <w:trHeight w:val="300"/>
        </w:trPr>
        <w:tc>
          <w:tcPr>
            <w:tcW w:w="1276" w:type="dxa"/>
            <w:tcBorders>
              <w:top w:val="single" w:sz="4" w:space="0" w:color="5B9BD5"/>
              <w:left w:val="single" w:sz="4" w:space="0" w:color="5B9BD5"/>
              <w:bottom w:val="nil"/>
              <w:right w:val="nil"/>
            </w:tcBorders>
            <w:noWrap/>
            <w:vAlign w:val="bottom"/>
          </w:tcPr>
          <w:p w14:paraId="76091EAC" w14:textId="77777777" w:rsidR="00DC07C2" w:rsidRPr="00AF5429" w:rsidRDefault="00DC07C2" w:rsidP="00CC2E07">
            <w:pPr>
              <w:spacing w:after="0"/>
              <w:rPr>
                <w:rFonts w:cs="Arial"/>
                <w:color w:val="000000"/>
              </w:rPr>
            </w:pPr>
            <w:r w:rsidRPr="00AF5429">
              <w:rPr>
                <w:rFonts w:cs="Arial"/>
                <w:color w:val="000000"/>
              </w:rPr>
              <w:t>5650ZOS</w:t>
            </w:r>
          </w:p>
        </w:tc>
        <w:tc>
          <w:tcPr>
            <w:tcW w:w="3119" w:type="dxa"/>
            <w:tcBorders>
              <w:top w:val="single" w:sz="4" w:space="0" w:color="5B9BD5"/>
              <w:left w:val="nil"/>
              <w:bottom w:val="nil"/>
              <w:right w:val="nil"/>
            </w:tcBorders>
            <w:noWrap/>
            <w:vAlign w:val="bottom"/>
          </w:tcPr>
          <w:p w14:paraId="56EA92D6" w14:textId="77777777" w:rsidR="00DC07C2" w:rsidRPr="00AF5429" w:rsidRDefault="00DC07C2" w:rsidP="00CC2E07">
            <w:pPr>
              <w:spacing w:after="0"/>
              <w:rPr>
                <w:rFonts w:cs="Arial"/>
                <w:color w:val="000000"/>
              </w:rPr>
            </w:pPr>
            <w:r w:rsidRPr="00AF5429">
              <w:rPr>
                <w:rFonts w:cs="Arial"/>
                <w:color w:val="000000"/>
              </w:rPr>
              <w:t>z/OS V2 SDSF</w:t>
            </w:r>
          </w:p>
        </w:tc>
        <w:tc>
          <w:tcPr>
            <w:tcW w:w="920" w:type="dxa"/>
            <w:tcBorders>
              <w:top w:val="single" w:sz="4" w:space="0" w:color="5B9BD5"/>
              <w:left w:val="nil"/>
              <w:bottom w:val="nil"/>
              <w:right w:val="nil"/>
            </w:tcBorders>
            <w:noWrap/>
            <w:vAlign w:val="bottom"/>
          </w:tcPr>
          <w:p w14:paraId="000FFA61" w14:textId="77777777" w:rsidR="00DC07C2" w:rsidRPr="00AF5429" w:rsidRDefault="00DC07C2" w:rsidP="00CC2E07">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00051E87"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5F70D8DD"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073C8A25" w14:textId="77777777" w:rsidR="00DC07C2" w:rsidRPr="00AF5429" w:rsidRDefault="00DC07C2" w:rsidP="00CC2E07">
            <w:pPr>
              <w:spacing w:after="0"/>
              <w:jc w:val="right"/>
              <w:rPr>
                <w:rFonts w:cs="Arial"/>
                <w:color w:val="000000"/>
              </w:rPr>
            </w:pPr>
            <w:r w:rsidRPr="00AF5429">
              <w:rPr>
                <w:rFonts w:cs="Arial"/>
                <w:color w:val="000000"/>
              </w:rPr>
              <w:t xml:space="preserve">.................. € </w:t>
            </w:r>
          </w:p>
        </w:tc>
      </w:tr>
      <w:tr w:rsidR="00DC07C2" w:rsidRPr="00AF5429" w14:paraId="1449C337" w14:textId="77777777" w:rsidTr="00CC2E07">
        <w:trPr>
          <w:trHeight w:val="300"/>
        </w:trPr>
        <w:tc>
          <w:tcPr>
            <w:tcW w:w="1276" w:type="dxa"/>
            <w:tcBorders>
              <w:top w:val="single" w:sz="4" w:space="0" w:color="5B9BD5"/>
              <w:left w:val="single" w:sz="4" w:space="0" w:color="5B9BD5"/>
              <w:bottom w:val="nil"/>
              <w:right w:val="nil"/>
            </w:tcBorders>
            <w:noWrap/>
            <w:vAlign w:val="bottom"/>
          </w:tcPr>
          <w:p w14:paraId="7F5487AC" w14:textId="77777777" w:rsidR="00DC07C2" w:rsidRPr="00AF5429" w:rsidRDefault="00DC07C2" w:rsidP="00CC2E07">
            <w:pPr>
              <w:spacing w:after="0"/>
              <w:rPr>
                <w:rFonts w:cs="Arial"/>
                <w:color w:val="000000"/>
              </w:rPr>
            </w:pPr>
            <w:r w:rsidRPr="00AF5429">
              <w:rPr>
                <w:rFonts w:cs="Arial"/>
                <w:color w:val="000000"/>
              </w:rPr>
              <w:t>5650ZOS</w:t>
            </w:r>
          </w:p>
        </w:tc>
        <w:tc>
          <w:tcPr>
            <w:tcW w:w="3119" w:type="dxa"/>
            <w:tcBorders>
              <w:top w:val="single" w:sz="4" w:space="0" w:color="5B9BD5"/>
              <w:left w:val="nil"/>
              <w:bottom w:val="nil"/>
              <w:right w:val="nil"/>
            </w:tcBorders>
            <w:noWrap/>
            <w:vAlign w:val="bottom"/>
          </w:tcPr>
          <w:p w14:paraId="68E5DC2D" w14:textId="77777777" w:rsidR="00DC07C2" w:rsidRPr="00AF5429" w:rsidRDefault="00DC07C2" w:rsidP="00CC2E07">
            <w:pPr>
              <w:spacing w:after="0"/>
              <w:rPr>
                <w:rFonts w:cs="Arial"/>
                <w:color w:val="000000"/>
              </w:rPr>
            </w:pPr>
            <w:r w:rsidRPr="00AF5429">
              <w:rPr>
                <w:rFonts w:cs="Arial"/>
                <w:color w:val="000000"/>
              </w:rPr>
              <w:t xml:space="preserve">z/OS V2 </w:t>
            </w:r>
            <w:proofErr w:type="spellStart"/>
            <w:r w:rsidRPr="00AF5429">
              <w:rPr>
                <w:rFonts w:cs="Arial"/>
                <w:color w:val="000000"/>
              </w:rPr>
              <w:t>Security</w:t>
            </w:r>
            <w:proofErr w:type="spellEnd"/>
            <w:r w:rsidRPr="00AF5429">
              <w:rPr>
                <w:rFonts w:cs="Arial"/>
                <w:color w:val="000000"/>
              </w:rPr>
              <w:t xml:space="preserve"> Server</w:t>
            </w:r>
          </w:p>
        </w:tc>
        <w:tc>
          <w:tcPr>
            <w:tcW w:w="920" w:type="dxa"/>
            <w:tcBorders>
              <w:top w:val="single" w:sz="4" w:space="0" w:color="5B9BD5"/>
              <w:left w:val="nil"/>
              <w:bottom w:val="nil"/>
              <w:right w:val="nil"/>
            </w:tcBorders>
            <w:noWrap/>
            <w:vAlign w:val="bottom"/>
          </w:tcPr>
          <w:p w14:paraId="553C8C94" w14:textId="77777777" w:rsidR="00DC07C2" w:rsidRPr="00AF5429" w:rsidRDefault="00DC07C2" w:rsidP="00CC2E07">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0EE9E8A1"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3E8E1A51"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6C94673F" w14:textId="77777777" w:rsidR="00DC07C2" w:rsidRPr="00AF5429" w:rsidRDefault="00DC07C2" w:rsidP="00CC2E07">
            <w:pPr>
              <w:spacing w:after="0"/>
              <w:jc w:val="right"/>
              <w:rPr>
                <w:rFonts w:cs="Arial"/>
                <w:color w:val="000000"/>
              </w:rPr>
            </w:pPr>
            <w:r w:rsidRPr="00AF5429">
              <w:rPr>
                <w:rFonts w:cs="Arial"/>
                <w:color w:val="000000"/>
              </w:rPr>
              <w:t xml:space="preserve">.................. € </w:t>
            </w:r>
          </w:p>
        </w:tc>
      </w:tr>
      <w:tr w:rsidR="00DC07C2" w:rsidRPr="00AF5429" w14:paraId="3CB8D0EB" w14:textId="77777777" w:rsidTr="00CC2E07">
        <w:trPr>
          <w:trHeight w:val="300"/>
        </w:trPr>
        <w:tc>
          <w:tcPr>
            <w:tcW w:w="1276" w:type="dxa"/>
            <w:tcBorders>
              <w:top w:val="single" w:sz="4" w:space="0" w:color="5B9BD5"/>
              <w:left w:val="single" w:sz="4" w:space="0" w:color="5B9BD5"/>
              <w:bottom w:val="nil"/>
              <w:right w:val="nil"/>
            </w:tcBorders>
            <w:noWrap/>
            <w:vAlign w:val="bottom"/>
          </w:tcPr>
          <w:p w14:paraId="6CD2DB09" w14:textId="77777777" w:rsidR="00DC07C2" w:rsidRPr="00AF5429" w:rsidRDefault="00DC07C2" w:rsidP="00CC2E07">
            <w:pPr>
              <w:spacing w:after="0"/>
              <w:rPr>
                <w:rFonts w:cs="Arial"/>
                <w:color w:val="000000"/>
              </w:rPr>
            </w:pPr>
            <w:r w:rsidRPr="00AF5429">
              <w:rPr>
                <w:rFonts w:cs="Arial"/>
                <w:color w:val="000000"/>
              </w:rPr>
              <w:t>5655M32</w:t>
            </w:r>
          </w:p>
        </w:tc>
        <w:tc>
          <w:tcPr>
            <w:tcW w:w="3119" w:type="dxa"/>
            <w:tcBorders>
              <w:top w:val="single" w:sz="4" w:space="0" w:color="5B9BD5"/>
              <w:left w:val="nil"/>
              <w:bottom w:val="nil"/>
              <w:right w:val="nil"/>
            </w:tcBorders>
            <w:noWrap/>
            <w:vAlign w:val="bottom"/>
          </w:tcPr>
          <w:p w14:paraId="7029E21A" w14:textId="77777777" w:rsidR="00DC07C2" w:rsidRPr="00AF5429" w:rsidRDefault="00DC07C2" w:rsidP="00CC2E07">
            <w:pPr>
              <w:spacing w:after="0"/>
              <w:rPr>
                <w:rFonts w:cs="Arial"/>
                <w:color w:val="000000"/>
              </w:rPr>
            </w:pPr>
            <w:r w:rsidRPr="00AF5429">
              <w:rPr>
                <w:rFonts w:cs="Arial"/>
                <w:color w:val="000000"/>
              </w:rPr>
              <w:t xml:space="preserve">PSF V4 </w:t>
            </w:r>
            <w:proofErr w:type="spellStart"/>
            <w:r w:rsidRPr="00AF5429">
              <w:rPr>
                <w:rFonts w:cs="Arial"/>
                <w:color w:val="000000"/>
              </w:rPr>
              <w:t>for</w:t>
            </w:r>
            <w:proofErr w:type="spellEnd"/>
            <w:r w:rsidRPr="00AF5429">
              <w:rPr>
                <w:rFonts w:cs="Arial"/>
                <w:color w:val="000000"/>
              </w:rPr>
              <w:t xml:space="preserve"> z/OS</w:t>
            </w:r>
          </w:p>
        </w:tc>
        <w:tc>
          <w:tcPr>
            <w:tcW w:w="920" w:type="dxa"/>
            <w:tcBorders>
              <w:top w:val="single" w:sz="4" w:space="0" w:color="5B9BD5"/>
              <w:left w:val="nil"/>
              <w:bottom w:val="nil"/>
              <w:right w:val="nil"/>
            </w:tcBorders>
            <w:noWrap/>
            <w:vAlign w:val="bottom"/>
          </w:tcPr>
          <w:p w14:paraId="11D3E6C6" w14:textId="77777777" w:rsidR="00DC07C2" w:rsidRPr="00AF5429" w:rsidRDefault="00DC07C2" w:rsidP="00CC2E07">
            <w:pPr>
              <w:spacing w:after="0"/>
              <w:rPr>
                <w:rFonts w:cs="Arial"/>
                <w:color w:val="000000"/>
              </w:rPr>
            </w:pPr>
            <w:r w:rsidRPr="00AF5429">
              <w:rPr>
                <w:rFonts w:cs="Arial"/>
                <w:color w:val="000000"/>
              </w:rPr>
              <w:t>LVTR</w:t>
            </w:r>
          </w:p>
        </w:tc>
        <w:tc>
          <w:tcPr>
            <w:tcW w:w="1560" w:type="dxa"/>
            <w:tcBorders>
              <w:top w:val="single" w:sz="4" w:space="0" w:color="5B9BD5"/>
              <w:left w:val="nil"/>
              <w:bottom w:val="nil"/>
              <w:right w:val="nil"/>
            </w:tcBorders>
            <w:noWrap/>
            <w:vAlign w:val="bottom"/>
          </w:tcPr>
          <w:p w14:paraId="0948FFFE"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50916061" w14:textId="77777777" w:rsidR="00DC07C2" w:rsidRPr="00AF5429" w:rsidRDefault="00DC07C2" w:rsidP="00CC2E07">
            <w:pPr>
              <w:spacing w:after="0"/>
              <w:jc w:val="right"/>
              <w:rPr>
                <w:rFonts w:cs="Arial"/>
                <w:color w:val="000000"/>
              </w:rPr>
            </w:pPr>
            <w:r w:rsidRPr="00AF5429">
              <w:rPr>
                <w:rFonts w:cs="Arial"/>
                <w:color w:val="000000"/>
              </w:rPr>
              <w:t>.................... €</w:t>
            </w:r>
          </w:p>
        </w:tc>
        <w:tc>
          <w:tcPr>
            <w:tcW w:w="1701" w:type="dxa"/>
            <w:tcBorders>
              <w:top w:val="single" w:sz="4" w:space="0" w:color="5B9BD5"/>
              <w:left w:val="nil"/>
              <w:bottom w:val="nil"/>
              <w:right w:val="single" w:sz="4" w:space="0" w:color="5B9BD5"/>
            </w:tcBorders>
            <w:noWrap/>
            <w:vAlign w:val="bottom"/>
          </w:tcPr>
          <w:p w14:paraId="742B5069" w14:textId="77777777" w:rsidR="00DC07C2" w:rsidRPr="00AF5429" w:rsidRDefault="00DC07C2" w:rsidP="00CC2E07">
            <w:pPr>
              <w:spacing w:after="0"/>
              <w:jc w:val="right"/>
              <w:rPr>
                <w:rFonts w:cs="Arial"/>
                <w:color w:val="000000"/>
              </w:rPr>
            </w:pPr>
            <w:r w:rsidRPr="00AF5429">
              <w:rPr>
                <w:rFonts w:cs="Arial"/>
                <w:color w:val="000000"/>
              </w:rPr>
              <w:t>.................. €</w:t>
            </w:r>
          </w:p>
        </w:tc>
      </w:tr>
      <w:tr w:rsidR="00DC07C2" w:rsidRPr="00AF5429" w14:paraId="2FB0EC38" w14:textId="77777777" w:rsidTr="00CC2E07">
        <w:trPr>
          <w:trHeight w:val="300"/>
        </w:trPr>
        <w:tc>
          <w:tcPr>
            <w:tcW w:w="1276" w:type="dxa"/>
            <w:tcBorders>
              <w:top w:val="single" w:sz="4" w:space="0" w:color="5B9BD5"/>
              <w:left w:val="single" w:sz="4" w:space="0" w:color="5B9BD5"/>
              <w:bottom w:val="nil"/>
              <w:right w:val="nil"/>
            </w:tcBorders>
            <w:noWrap/>
            <w:vAlign w:val="bottom"/>
          </w:tcPr>
          <w:p w14:paraId="19339C1E" w14:textId="77777777" w:rsidR="00DC07C2" w:rsidRPr="00AF5429" w:rsidRDefault="00DC07C2" w:rsidP="00CC2E07">
            <w:pPr>
              <w:spacing w:after="0"/>
              <w:rPr>
                <w:rFonts w:cs="Arial"/>
                <w:color w:val="000000"/>
              </w:rPr>
            </w:pPr>
            <w:r w:rsidRPr="00AF5429">
              <w:rPr>
                <w:rFonts w:cs="Arial"/>
                <w:color w:val="000000"/>
              </w:rPr>
              <w:t>5655TF1</w:t>
            </w:r>
          </w:p>
        </w:tc>
        <w:tc>
          <w:tcPr>
            <w:tcW w:w="3119" w:type="dxa"/>
            <w:tcBorders>
              <w:top w:val="single" w:sz="4" w:space="0" w:color="5B9BD5"/>
              <w:left w:val="nil"/>
              <w:bottom w:val="nil"/>
              <w:right w:val="nil"/>
            </w:tcBorders>
            <w:noWrap/>
            <w:vAlign w:val="bottom"/>
          </w:tcPr>
          <w:p w14:paraId="6BF8EF15" w14:textId="77777777" w:rsidR="00DC07C2" w:rsidRPr="00AF5429" w:rsidRDefault="00DC07C2" w:rsidP="00CC2E07">
            <w:pPr>
              <w:spacing w:after="0"/>
              <w:rPr>
                <w:rFonts w:cs="Arial"/>
                <w:color w:val="000000"/>
              </w:rPr>
            </w:pPr>
            <w:proofErr w:type="spellStart"/>
            <w:r w:rsidRPr="00AF5429">
              <w:rPr>
                <w:rFonts w:cs="Arial"/>
                <w:color w:val="000000"/>
              </w:rPr>
              <w:t>Print</w:t>
            </w:r>
            <w:proofErr w:type="spellEnd"/>
            <w:r w:rsidRPr="00AF5429">
              <w:rPr>
                <w:rFonts w:cs="Arial"/>
                <w:color w:val="000000"/>
              </w:rPr>
              <w:t xml:space="preserve"> </w:t>
            </w:r>
            <w:proofErr w:type="spellStart"/>
            <w:r w:rsidRPr="00AF5429">
              <w:rPr>
                <w:rFonts w:cs="Arial"/>
                <w:color w:val="000000"/>
              </w:rPr>
              <w:t>Transform</w:t>
            </w:r>
            <w:proofErr w:type="spellEnd"/>
            <w:r w:rsidRPr="00AF5429">
              <w:rPr>
                <w:rFonts w:cs="Arial"/>
                <w:color w:val="000000"/>
              </w:rPr>
              <w:t xml:space="preserve"> </w:t>
            </w:r>
            <w:proofErr w:type="spellStart"/>
            <w:r w:rsidRPr="00AF5429">
              <w:rPr>
                <w:rFonts w:cs="Arial"/>
                <w:color w:val="000000"/>
              </w:rPr>
              <w:t>AFPxPDF</w:t>
            </w:r>
            <w:proofErr w:type="spellEnd"/>
          </w:p>
        </w:tc>
        <w:tc>
          <w:tcPr>
            <w:tcW w:w="920" w:type="dxa"/>
            <w:tcBorders>
              <w:top w:val="single" w:sz="4" w:space="0" w:color="5B9BD5"/>
              <w:left w:val="nil"/>
              <w:bottom w:val="nil"/>
              <w:right w:val="nil"/>
            </w:tcBorders>
            <w:noWrap/>
            <w:vAlign w:val="bottom"/>
          </w:tcPr>
          <w:p w14:paraId="47F8DDB5" w14:textId="77777777" w:rsidR="00DC07C2" w:rsidRPr="00AF5429" w:rsidRDefault="00DC07C2" w:rsidP="00CC2E07">
            <w:pPr>
              <w:spacing w:after="0"/>
              <w:rPr>
                <w:rFonts w:cs="Arial"/>
                <w:color w:val="000000"/>
              </w:rPr>
            </w:pPr>
            <w:r w:rsidRPr="00AF5429">
              <w:rPr>
                <w:rFonts w:cs="Arial"/>
                <w:color w:val="000000"/>
              </w:rPr>
              <w:t>FLAT</w:t>
            </w:r>
          </w:p>
        </w:tc>
        <w:tc>
          <w:tcPr>
            <w:tcW w:w="1560" w:type="dxa"/>
            <w:tcBorders>
              <w:top w:val="single" w:sz="4" w:space="0" w:color="5B9BD5"/>
              <w:left w:val="nil"/>
              <w:bottom w:val="nil"/>
              <w:right w:val="nil"/>
            </w:tcBorders>
            <w:noWrap/>
            <w:vAlign w:val="bottom"/>
          </w:tcPr>
          <w:p w14:paraId="315E43F1" w14:textId="77777777" w:rsidR="00DC07C2" w:rsidRPr="00AF5429" w:rsidRDefault="00DC07C2" w:rsidP="00CC2E07">
            <w:pPr>
              <w:spacing w:after="0"/>
              <w:jc w:val="right"/>
              <w:rPr>
                <w:rFonts w:cs="Arial"/>
                <w:color w:val="000000"/>
              </w:rPr>
            </w:pPr>
            <w:r w:rsidRPr="00AF5429">
              <w:rPr>
                <w:rFonts w:cs="Arial"/>
                <w:color w:val="000000"/>
              </w:rPr>
              <w:t>................. €</w:t>
            </w:r>
          </w:p>
        </w:tc>
        <w:tc>
          <w:tcPr>
            <w:tcW w:w="1559" w:type="dxa"/>
            <w:tcBorders>
              <w:top w:val="single" w:sz="4" w:space="0" w:color="5B9BD5"/>
              <w:left w:val="nil"/>
              <w:bottom w:val="nil"/>
              <w:right w:val="nil"/>
            </w:tcBorders>
            <w:noWrap/>
            <w:vAlign w:val="bottom"/>
          </w:tcPr>
          <w:p w14:paraId="08615091" w14:textId="77777777" w:rsidR="00DC07C2" w:rsidRPr="00AF5429" w:rsidRDefault="00DC07C2" w:rsidP="00CC2E07">
            <w:pPr>
              <w:spacing w:after="0"/>
              <w:jc w:val="right"/>
              <w:rPr>
                <w:rFonts w:cs="Arial"/>
                <w:color w:val="000000"/>
              </w:rPr>
            </w:pPr>
            <w:r w:rsidRPr="00AF5429">
              <w:rPr>
                <w:rFonts w:cs="Arial"/>
                <w:color w:val="000000"/>
              </w:rPr>
              <w:t>.................... €</w:t>
            </w:r>
          </w:p>
        </w:tc>
        <w:tc>
          <w:tcPr>
            <w:tcW w:w="1701" w:type="dxa"/>
            <w:tcBorders>
              <w:top w:val="single" w:sz="4" w:space="0" w:color="5B9BD5"/>
              <w:left w:val="nil"/>
              <w:bottom w:val="nil"/>
              <w:right w:val="single" w:sz="4" w:space="0" w:color="5B9BD5"/>
            </w:tcBorders>
            <w:noWrap/>
            <w:vAlign w:val="bottom"/>
          </w:tcPr>
          <w:p w14:paraId="185C8041" w14:textId="77777777" w:rsidR="00DC07C2" w:rsidRPr="00AF5429" w:rsidRDefault="00DC07C2" w:rsidP="00CC2E07">
            <w:pPr>
              <w:spacing w:after="0"/>
              <w:jc w:val="right"/>
              <w:rPr>
                <w:rFonts w:cs="Arial"/>
                <w:color w:val="000000"/>
              </w:rPr>
            </w:pPr>
            <w:r w:rsidRPr="00AF5429">
              <w:rPr>
                <w:rFonts w:cs="Arial"/>
                <w:color w:val="000000"/>
              </w:rPr>
              <w:t>.................. €</w:t>
            </w:r>
          </w:p>
        </w:tc>
      </w:tr>
      <w:tr w:rsidR="00DC07C2" w:rsidRPr="00AF5429" w14:paraId="65EBF912" w14:textId="77777777" w:rsidTr="00CC2E07">
        <w:trPr>
          <w:trHeight w:val="300"/>
        </w:trPr>
        <w:tc>
          <w:tcPr>
            <w:tcW w:w="1276" w:type="dxa"/>
            <w:tcBorders>
              <w:top w:val="single" w:sz="4" w:space="0" w:color="5B9BD5"/>
              <w:left w:val="single" w:sz="4" w:space="0" w:color="5B9BD5"/>
              <w:bottom w:val="nil"/>
              <w:right w:val="nil"/>
            </w:tcBorders>
            <w:noWrap/>
            <w:vAlign w:val="bottom"/>
          </w:tcPr>
          <w:p w14:paraId="3162F96F" w14:textId="77777777" w:rsidR="00DC07C2" w:rsidRPr="00AF5429" w:rsidRDefault="00DC07C2" w:rsidP="00CC2E07">
            <w:pPr>
              <w:spacing w:after="0"/>
              <w:rPr>
                <w:rFonts w:cs="Arial"/>
                <w:color w:val="000000"/>
              </w:rPr>
            </w:pPr>
            <w:r w:rsidRPr="00AF5429">
              <w:rPr>
                <w:rFonts w:cs="Arial"/>
                <w:color w:val="000000"/>
              </w:rPr>
              <w:t>5655TF2</w:t>
            </w:r>
          </w:p>
        </w:tc>
        <w:tc>
          <w:tcPr>
            <w:tcW w:w="3119" w:type="dxa"/>
            <w:tcBorders>
              <w:top w:val="single" w:sz="4" w:space="0" w:color="5B9BD5"/>
              <w:left w:val="nil"/>
              <w:bottom w:val="nil"/>
              <w:right w:val="nil"/>
            </w:tcBorders>
            <w:noWrap/>
            <w:vAlign w:val="bottom"/>
          </w:tcPr>
          <w:p w14:paraId="3D07F00A" w14:textId="77777777" w:rsidR="00DC07C2" w:rsidRPr="00AF5429" w:rsidRDefault="00DC07C2" w:rsidP="00CC2E07">
            <w:pPr>
              <w:spacing w:after="0"/>
              <w:rPr>
                <w:rFonts w:cs="Arial"/>
                <w:color w:val="000000"/>
              </w:rPr>
            </w:pPr>
            <w:proofErr w:type="spellStart"/>
            <w:r w:rsidRPr="00AF5429">
              <w:rPr>
                <w:rFonts w:cs="Arial"/>
                <w:color w:val="000000"/>
              </w:rPr>
              <w:t>Print</w:t>
            </w:r>
            <w:proofErr w:type="spellEnd"/>
            <w:r w:rsidRPr="00AF5429">
              <w:rPr>
                <w:rFonts w:cs="Arial"/>
                <w:color w:val="000000"/>
              </w:rPr>
              <w:t xml:space="preserve"> </w:t>
            </w:r>
            <w:proofErr w:type="spellStart"/>
            <w:r w:rsidRPr="00AF5429">
              <w:rPr>
                <w:rFonts w:cs="Arial"/>
                <w:color w:val="000000"/>
              </w:rPr>
              <w:t>Transform</w:t>
            </w:r>
            <w:proofErr w:type="spellEnd"/>
            <w:r w:rsidRPr="00AF5429">
              <w:rPr>
                <w:rFonts w:cs="Arial"/>
                <w:color w:val="000000"/>
              </w:rPr>
              <w:t xml:space="preserve"> </w:t>
            </w:r>
            <w:proofErr w:type="spellStart"/>
            <w:r w:rsidRPr="00AF5429">
              <w:rPr>
                <w:rFonts w:cs="Arial"/>
                <w:color w:val="000000"/>
              </w:rPr>
              <w:t>AFPxPCL</w:t>
            </w:r>
            <w:proofErr w:type="spellEnd"/>
          </w:p>
        </w:tc>
        <w:tc>
          <w:tcPr>
            <w:tcW w:w="920" w:type="dxa"/>
            <w:tcBorders>
              <w:top w:val="single" w:sz="4" w:space="0" w:color="5B9BD5"/>
              <w:left w:val="nil"/>
              <w:bottom w:val="nil"/>
              <w:right w:val="nil"/>
            </w:tcBorders>
            <w:noWrap/>
            <w:vAlign w:val="bottom"/>
          </w:tcPr>
          <w:p w14:paraId="74908BDE" w14:textId="77777777" w:rsidR="00DC07C2" w:rsidRPr="00AF5429" w:rsidRDefault="00DC07C2" w:rsidP="00CC2E07">
            <w:pPr>
              <w:spacing w:after="0"/>
              <w:rPr>
                <w:rFonts w:cs="Arial"/>
                <w:color w:val="000000"/>
              </w:rPr>
            </w:pPr>
            <w:r w:rsidRPr="00AF5429">
              <w:rPr>
                <w:rFonts w:cs="Arial"/>
                <w:color w:val="000000"/>
              </w:rPr>
              <w:t>FLAT</w:t>
            </w:r>
          </w:p>
        </w:tc>
        <w:tc>
          <w:tcPr>
            <w:tcW w:w="1560" w:type="dxa"/>
            <w:tcBorders>
              <w:top w:val="single" w:sz="4" w:space="0" w:color="5B9BD5"/>
              <w:left w:val="nil"/>
              <w:bottom w:val="nil"/>
              <w:right w:val="nil"/>
            </w:tcBorders>
            <w:noWrap/>
            <w:vAlign w:val="bottom"/>
          </w:tcPr>
          <w:p w14:paraId="6852B47D"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47E30E87" w14:textId="77777777" w:rsidR="00DC07C2" w:rsidRPr="00AF5429" w:rsidRDefault="00DC07C2" w:rsidP="00CC2E07">
            <w:pPr>
              <w:spacing w:after="0"/>
              <w:jc w:val="right"/>
              <w:rPr>
                <w:rFonts w:cs="Arial"/>
                <w:color w:val="000000"/>
              </w:rPr>
            </w:pPr>
            <w:r w:rsidRPr="00AF5429">
              <w:rPr>
                <w:rFonts w:cs="Arial"/>
                <w:color w:val="000000"/>
              </w:rPr>
              <w:t>.................... €</w:t>
            </w:r>
          </w:p>
        </w:tc>
        <w:tc>
          <w:tcPr>
            <w:tcW w:w="1701" w:type="dxa"/>
            <w:tcBorders>
              <w:top w:val="single" w:sz="4" w:space="0" w:color="5B9BD5"/>
              <w:left w:val="nil"/>
              <w:bottom w:val="nil"/>
              <w:right w:val="single" w:sz="4" w:space="0" w:color="5B9BD5"/>
            </w:tcBorders>
            <w:noWrap/>
            <w:vAlign w:val="bottom"/>
          </w:tcPr>
          <w:p w14:paraId="6CB13931" w14:textId="77777777" w:rsidR="00DC07C2" w:rsidRPr="00AF5429" w:rsidRDefault="00DC07C2" w:rsidP="00CC2E07">
            <w:pPr>
              <w:spacing w:after="0"/>
              <w:jc w:val="right"/>
              <w:rPr>
                <w:rFonts w:cs="Arial"/>
                <w:color w:val="000000"/>
              </w:rPr>
            </w:pPr>
            <w:r w:rsidRPr="00AF5429">
              <w:rPr>
                <w:rFonts w:cs="Arial"/>
                <w:color w:val="000000"/>
              </w:rPr>
              <w:t>.................. €</w:t>
            </w:r>
          </w:p>
        </w:tc>
      </w:tr>
      <w:tr w:rsidR="00DC07C2" w:rsidRPr="00AF5429" w14:paraId="380E1878" w14:textId="77777777" w:rsidTr="00CC2E07">
        <w:trPr>
          <w:trHeight w:val="300"/>
        </w:trPr>
        <w:tc>
          <w:tcPr>
            <w:tcW w:w="1276" w:type="dxa"/>
            <w:tcBorders>
              <w:top w:val="single" w:sz="4" w:space="0" w:color="5B9BD5"/>
              <w:left w:val="single" w:sz="4" w:space="0" w:color="5B9BD5"/>
              <w:bottom w:val="nil"/>
              <w:right w:val="nil"/>
            </w:tcBorders>
            <w:noWrap/>
            <w:vAlign w:val="bottom"/>
          </w:tcPr>
          <w:p w14:paraId="28BF1383" w14:textId="77777777" w:rsidR="00DC07C2" w:rsidRPr="00AF5429" w:rsidRDefault="00DC07C2" w:rsidP="00CC2E07">
            <w:pPr>
              <w:spacing w:after="0"/>
              <w:rPr>
                <w:rFonts w:cs="Arial"/>
                <w:color w:val="000000"/>
              </w:rPr>
            </w:pPr>
            <w:r w:rsidRPr="00AF5429">
              <w:rPr>
                <w:rFonts w:cs="Arial"/>
                <w:color w:val="000000"/>
              </w:rPr>
              <w:t>5655W32</w:t>
            </w:r>
          </w:p>
        </w:tc>
        <w:tc>
          <w:tcPr>
            <w:tcW w:w="3119" w:type="dxa"/>
            <w:tcBorders>
              <w:top w:val="single" w:sz="4" w:space="0" w:color="5B9BD5"/>
              <w:left w:val="nil"/>
              <w:bottom w:val="nil"/>
              <w:right w:val="nil"/>
            </w:tcBorders>
            <w:noWrap/>
            <w:vAlign w:val="bottom"/>
          </w:tcPr>
          <w:p w14:paraId="455C589D" w14:textId="77777777" w:rsidR="00DC07C2" w:rsidRPr="00AF5429" w:rsidRDefault="00DC07C2" w:rsidP="00CC2E07">
            <w:pPr>
              <w:spacing w:after="0"/>
              <w:rPr>
                <w:rFonts w:cs="Arial"/>
                <w:color w:val="000000"/>
              </w:rPr>
            </w:pPr>
            <w:proofErr w:type="spellStart"/>
            <w:r w:rsidRPr="00AF5429">
              <w:rPr>
                <w:rFonts w:cs="Arial"/>
                <w:color w:val="000000"/>
              </w:rPr>
              <w:t>Enterprise</w:t>
            </w:r>
            <w:proofErr w:type="spellEnd"/>
            <w:r w:rsidRPr="00AF5429">
              <w:rPr>
                <w:rFonts w:cs="Arial"/>
                <w:color w:val="000000"/>
              </w:rPr>
              <w:t xml:space="preserve"> COBOL </w:t>
            </w:r>
            <w:proofErr w:type="spellStart"/>
            <w:r w:rsidRPr="00AF5429">
              <w:rPr>
                <w:rFonts w:cs="Arial"/>
                <w:color w:val="000000"/>
              </w:rPr>
              <w:t>for</w:t>
            </w:r>
            <w:proofErr w:type="spellEnd"/>
            <w:r w:rsidRPr="00AF5429">
              <w:rPr>
                <w:rFonts w:cs="Arial"/>
                <w:color w:val="000000"/>
              </w:rPr>
              <w:t xml:space="preserve"> z/OS V5</w:t>
            </w:r>
          </w:p>
        </w:tc>
        <w:tc>
          <w:tcPr>
            <w:tcW w:w="920" w:type="dxa"/>
            <w:tcBorders>
              <w:top w:val="single" w:sz="4" w:space="0" w:color="5B9BD5"/>
              <w:left w:val="nil"/>
              <w:bottom w:val="nil"/>
              <w:right w:val="nil"/>
            </w:tcBorders>
            <w:noWrap/>
            <w:vAlign w:val="bottom"/>
          </w:tcPr>
          <w:p w14:paraId="02C05894" w14:textId="77777777" w:rsidR="00DC07C2" w:rsidRPr="00AF5429" w:rsidRDefault="00DC07C2" w:rsidP="00CC2E07">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2812DB91"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767E0D2F"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5CCCCE2A" w14:textId="77777777" w:rsidR="00DC07C2" w:rsidRPr="00AF5429" w:rsidRDefault="00DC07C2" w:rsidP="00CC2E07">
            <w:pPr>
              <w:spacing w:after="0"/>
              <w:jc w:val="right"/>
              <w:rPr>
                <w:rFonts w:cs="Arial"/>
                <w:color w:val="000000"/>
              </w:rPr>
            </w:pPr>
            <w:r w:rsidRPr="00AF5429">
              <w:rPr>
                <w:rFonts w:cs="Arial"/>
                <w:color w:val="000000"/>
              </w:rPr>
              <w:t xml:space="preserve">.................. € </w:t>
            </w:r>
          </w:p>
        </w:tc>
      </w:tr>
      <w:tr w:rsidR="00DC07C2" w:rsidRPr="00AF5429" w14:paraId="4119070E" w14:textId="77777777" w:rsidTr="00CC2E07">
        <w:trPr>
          <w:trHeight w:val="300"/>
        </w:trPr>
        <w:tc>
          <w:tcPr>
            <w:tcW w:w="1276" w:type="dxa"/>
            <w:tcBorders>
              <w:top w:val="single" w:sz="4" w:space="0" w:color="5B9BD5"/>
              <w:left w:val="single" w:sz="4" w:space="0" w:color="5B9BD5"/>
              <w:bottom w:val="nil"/>
              <w:right w:val="nil"/>
            </w:tcBorders>
            <w:noWrap/>
            <w:vAlign w:val="bottom"/>
          </w:tcPr>
          <w:p w14:paraId="0FCD8D10" w14:textId="77777777" w:rsidR="00DC07C2" w:rsidRPr="00AF5429" w:rsidRDefault="00DC07C2" w:rsidP="00CC2E07">
            <w:pPr>
              <w:spacing w:after="0"/>
              <w:rPr>
                <w:rFonts w:cs="Arial"/>
                <w:color w:val="000000"/>
              </w:rPr>
            </w:pPr>
            <w:r w:rsidRPr="00AF5429">
              <w:rPr>
                <w:rFonts w:cs="Arial"/>
                <w:color w:val="000000"/>
              </w:rPr>
              <w:t>5655Y04</w:t>
            </w:r>
          </w:p>
        </w:tc>
        <w:tc>
          <w:tcPr>
            <w:tcW w:w="3119" w:type="dxa"/>
            <w:tcBorders>
              <w:top w:val="single" w:sz="4" w:space="0" w:color="5B9BD5"/>
              <w:left w:val="nil"/>
              <w:bottom w:val="nil"/>
              <w:right w:val="nil"/>
            </w:tcBorders>
            <w:noWrap/>
            <w:vAlign w:val="bottom"/>
          </w:tcPr>
          <w:p w14:paraId="5BA94DA4" w14:textId="77777777" w:rsidR="00DC07C2" w:rsidRPr="00AF5429" w:rsidRDefault="00DC07C2" w:rsidP="00CC2E07">
            <w:pPr>
              <w:spacing w:after="0"/>
              <w:rPr>
                <w:rFonts w:cs="Arial"/>
                <w:color w:val="000000"/>
              </w:rPr>
            </w:pPr>
            <w:r w:rsidRPr="00AF5429">
              <w:rPr>
                <w:rFonts w:cs="Arial"/>
                <w:color w:val="000000"/>
              </w:rPr>
              <w:t xml:space="preserve">CICS TS </w:t>
            </w:r>
            <w:proofErr w:type="spellStart"/>
            <w:r w:rsidRPr="00AF5429">
              <w:rPr>
                <w:rFonts w:cs="Arial"/>
                <w:color w:val="000000"/>
              </w:rPr>
              <w:t>for</w:t>
            </w:r>
            <w:proofErr w:type="spellEnd"/>
            <w:r w:rsidRPr="00AF5429">
              <w:rPr>
                <w:rFonts w:cs="Arial"/>
                <w:color w:val="000000"/>
              </w:rPr>
              <w:t xml:space="preserve"> z/OS</w:t>
            </w:r>
          </w:p>
        </w:tc>
        <w:tc>
          <w:tcPr>
            <w:tcW w:w="920" w:type="dxa"/>
            <w:tcBorders>
              <w:top w:val="single" w:sz="4" w:space="0" w:color="5B9BD5"/>
              <w:left w:val="nil"/>
              <w:bottom w:val="nil"/>
              <w:right w:val="nil"/>
            </w:tcBorders>
            <w:noWrap/>
            <w:vAlign w:val="bottom"/>
          </w:tcPr>
          <w:p w14:paraId="09147A94" w14:textId="77777777" w:rsidR="00DC07C2" w:rsidRPr="00AF5429" w:rsidRDefault="00DC07C2" w:rsidP="00CC2E07">
            <w:pPr>
              <w:spacing w:after="0"/>
              <w:rPr>
                <w:rFonts w:cs="Arial"/>
                <w:color w:val="000000"/>
              </w:rPr>
            </w:pPr>
            <w:r w:rsidRPr="00AF5429">
              <w:rPr>
                <w:rFonts w:cs="Arial"/>
                <w:color w:val="000000"/>
              </w:rPr>
              <w:t>AEWL</w:t>
            </w:r>
          </w:p>
        </w:tc>
        <w:tc>
          <w:tcPr>
            <w:tcW w:w="1560" w:type="dxa"/>
            <w:tcBorders>
              <w:top w:val="single" w:sz="4" w:space="0" w:color="5B9BD5"/>
              <w:left w:val="nil"/>
              <w:bottom w:val="nil"/>
              <w:right w:val="nil"/>
            </w:tcBorders>
            <w:noWrap/>
            <w:vAlign w:val="bottom"/>
          </w:tcPr>
          <w:p w14:paraId="71AF25C0"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nil"/>
              <w:right w:val="nil"/>
            </w:tcBorders>
            <w:noWrap/>
            <w:vAlign w:val="bottom"/>
          </w:tcPr>
          <w:p w14:paraId="67483A79"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58F81A62" w14:textId="77777777" w:rsidR="00DC07C2" w:rsidRPr="00AF5429" w:rsidRDefault="00DC07C2" w:rsidP="00CC2E07">
            <w:pPr>
              <w:spacing w:after="0"/>
              <w:jc w:val="right"/>
              <w:rPr>
                <w:rFonts w:cs="Arial"/>
                <w:color w:val="000000"/>
              </w:rPr>
            </w:pPr>
            <w:r w:rsidRPr="00AF5429">
              <w:rPr>
                <w:rFonts w:cs="Arial"/>
                <w:color w:val="000000"/>
              </w:rPr>
              <w:t xml:space="preserve">.................. € </w:t>
            </w:r>
          </w:p>
        </w:tc>
      </w:tr>
      <w:tr w:rsidR="00DC07C2" w:rsidRPr="00AF5429" w14:paraId="2DDEAFF6" w14:textId="77777777" w:rsidTr="00CC2E07">
        <w:trPr>
          <w:trHeight w:val="300"/>
        </w:trPr>
        <w:tc>
          <w:tcPr>
            <w:tcW w:w="1276" w:type="dxa"/>
            <w:tcBorders>
              <w:top w:val="single" w:sz="4" w:space="0" w:color="5B9BD5"/>
              <w:left w:val="single" w:sz="4" w:space="0" w:color="5B9BD5"/>
              <w:bottom w:val="single" w:sz="4" w:space="0" w:color="5B9BD5"/>
              <w:right w:val="nil"/>
            </w:tcBorders>
            <w:noWrap/>
            <w:vAlign w:val="bottom"/>
          </w:tcPr>
          <w:p w14:paraId="78307BAD" w14:textId="77777777" w:rsidR="00DC07C2" w:rsidRPr="00AF5429" w:rsidRDefault="00DC07C2" w:rsidP="00CC2E07">
            <w:pPr>
              <w:spacing w:after="0"/>
              <w:rPr>
                <w:rFonts w:cs="Arial"/>
                <w:color w:val="000000"/>
              </w:rPr>
            </w:pPr>
            <w:r w:rsidRPr="00AF5429">
              <w:rPr>
                <w:rFonts w:cs="Arial"/>
                <w:color w:val="000000"/>
              </w:rPr>
              <w:t>5665366</w:t>
            </w:r>
          </w:p>
        </w:tc>
        <w:tc>
          <w:tcPr>
            <w:tcW w:w="3119" w:type="dxa"/>
            <w:tcBorders>
              <w:top w:val="single" w:sz="4" w:space="0" w:color="5B9BD5"/>
              <w:left w:val="nil"/>
              <w:bottom w:val="single" w:sz="4" w:space="0" w:color="5B9BD5"/>
              <w:right w:val="nil"/>
            </w:tcBorders>
            <w:noWrap/>
            <w:vAlign w:val="bottom"/>
          </w:tcPr>
          <w:p w14:paraId="770582A5" w14:textId="77777777" w:rsidR="00DC07C2" w:rsidRPr="00AF5429" w:rsidRDefault="00DC07C2" w:rsidP="00CC2E07">
            <w:pPr>
              <w:spacing w:after="0"/>
              <w:rPr>
                <w:rFonts w:cs="Arial"/>
                <w:color w:val="000000"/>
              </w:rPr>
            </w:pPr>
            <w:r w:rsidRPr="00AF5429">
              <w:rPr>
                <w:rFonts w:cs="Arial"/>
                <w:color w:val="000000"/>
              </w:rPr>
              <w:t>SDF II MVS</w:t>
            </w:r>
          </w:p>
        </w:tc>
        <w:tc>
          <w:tcPr>
            <w:tcW w:w="920" w:type="dxa"/>
            <w:tcBorders>
              <w:top w:val="single" w:sz="4" w:space="0" w:color="5B9BD5"/>
              <w:left w:val="nil"/>
              <w:bottom w:val="single" w:sz="4" w:space="0" w:color="5B9BD5"/>
              <w:right w:val="nil"/>
            </w:tcBorders>
            <w:noWrap/>
            <w:vAlign w:val="bottom"/>
          </w:tcPr>
          <w:p w14:paraId="2971FC3D" w14:textId="77777777" w:rsidR="00DC07C2" w:rsidRPr="00AF5429" w:rsidRDefault="00DC07C2" w:rsidP="00CC2E07">
            <w:pPr>
              <w:spacing w:after="0"/>
              <w:rPr>
                <w:rFonts w:cs="Arial"/>
                <w:color w:val="000000"/>
              </w:rPr>
            </w:pPr>
            <w:r w:rsidRPr="00AF5429">
              <w:rPr>
                <w:rFonts w:cs="Arial"/>
                <w:color w:val="000000"/>
              </w:rPr>
              <w:t>TWLC</w:t>
            </w:r>
          </w:p>
        </w:tc>
        <w:tc>
          <w:tcPr>
            <w:tcW w:w="1560" w:type="dxa"/>
            <w:tcBorders>
              <w:top w:val="single" w:sz="4" w:space="0" w:color="5B9BD5"/>
              <w:left w:val="nil"/>
              <w:bottom w:val="single" w:sz="4" w:space="0" w:color="5B9BD5"/>
              <w:right w:val="nil"/>
            </w:tcBorders>
            <w:noWrap/>
            <w:vAlign w:val="bottom"/>
          </w:tcPr>
          <w:p w14:paraId="14E67339" w14:textId="77777777" w:rsidR="00DC07C2" w:rsidRPr="00AF5429" w:rsidRDefault="00DC07C2" w:rsidP="00CC2E07">
            <w:pPr>
              <w:spacing w:after="0"/>
              <w:jc w:val="right"/>
              <w:rPr>
                <w:rFonts w:cs="Arial"/>
                <w:color w:val="000000"/>
              </w:rPr>
            </w:pPr>
            <w:r w:rsidRPr="00AF5429">
              <w:rPr>
                <w:rFonts w:cs="Arial"/>
                <w:color w:val="000000"/>
              </w:rPr>
              <w:t xml:space="preserve">................. € </w:t>
            </w:r>
          </w:p>
        </w:tc>
        <w:tc>
          <w:tcPr>
            <w:tcW w:w="1559" w:type="dxa"/>
            <w:tcBorders>
              <w:top w:val="single" w:sz="4" w:space="0" w:color="5B9BD5"/>
              <w:left w:val="nil"/>
              <w:bottom w:val="single" w:sz="4" w:space="0" w:color="5B9BD5"/>
              <w:right w:val="nil"/>
            </w:tcBorders>
            <w:noWrap/>
            <w:vAlign w:val="bottom"/>
          </w:tcPr>
          <w:p w14:paraId="67DF1AFC" w14:textId="77777777" w:rsidR="00DC07C2" w:rsidRPr="00AF5429" w:rsidRDefault="00DC07C2" w:rsidP="00CC2E07">
            <w:pPr>
              <w:spacing w:after="0"/>
              <w:jc w:val="right"/>
              <w:rPr>
                <w:rFonts w:cs="Arial"/>
                <w:color w:val="000000"/>
              </w:rPr>
            </w:pPr>
            <w:r w:rsidRPr="00AF5429">
              <w:rPr>
                <w:rFonts w:cs="Arial"/>
                <w:color w:val="000000"/>
              </w:rPr>
              <w:t>................... €</w:t>
            </w:r>
          </w:p>
        </w:tc>
        <w:tc>
          <w:tcPr>
            <w:tcW w:w="1701" w:type="dxa"/>
            <w:tcBorders>
              <w:top w:val="single" w:sz="4" w:space="0" w:color="5B9BD5"/>
              <w:left w:val="nil"/>
              <w:bottom w:val="single" w:sz="4" w:space="0" w:color="5B9BD5"/>
              <w:right w:val="single" w:sz="4" w:space="0" w:color="5B9BD5"/>
            </w:tcBorders>
            <w:noWrap/>
            <w:vAlign w:val="bottom"/>
          </w:tcPr>
          <w:p w14:paraId="751B281C" w14:textId="77777777" w:rsidR="00DC07C2" w:rsidRPr="00AF5429" w:rsidRDefault="00DC07C2" w:rsidP="00CC2E07">
            <w:pPr>
              <w:spacing w:after="0"/>
              <w:jc w:val="right"/>
              <w:rPr>
                <w:rFonts w:cs="Arial"/>
                <w:color w:val="000000"/>
              </w:rPr>
            </w:pPr>
            <w:r w:rsidRPr="00AF5429">
              <w:rPr>
                <w:rFonts w:cs="Arial"/>
                <w:color w:val="000000"/>
              </w:rPr>
              <w:t>.................. €</w:t>
            </w:r>
          </w:p>
        </w:tc>
      </w:tr>
      <w:tr w:rsidR="00DC07C2" w:rsidRPr="004E236F" w14:paraId="0FD2534B" w14:textId="77777777" w:rsidTr="00CC2E07">
        <w:trPr>
          <w:trHeight w:val="300"/>
        </w:trPr>
        <w:tc>
          <w:tcPr>
            <w:tcW w:w="10135" w:type="dxa"/>
            <w:gridSpan w:val="6"/>
            <w:tcBorders>
              <w:top w:val="nil"/>
              <w:left w:val="nil"/>
              <w:bottom w:val="single" w:sz="4" w:space="0" w:color="5B9BD5"/>
              <w:right w:val="nil"/>
            </w:tcBorders>
            <w:noWrap/>
            <w:vAlign w:val="bottom"/>
          </w:tcPr>
          <w:p w14:paraId="53113886" w14:textId="77777777" w:rsidR="00DC07C2" w:rsidRDefault="00DC07C2" w:rsidP="00CC2E07">
            <w:pPr>
              <w:spacing w:after="0"/>
              <w:jc w:val="center"/>
              <w:rPr>
                <w:rFonts w:cs="Arial"/>
                <w:color w:val="000000"/>
              </w:rPr>
            </w:pPr>
          </w:p>
          <w:p w14:paraId="56B24372" w14:textId="77777777" w:rsidR="00DC07C2" w:rsidRPr="00347FBD" w:rsidRDefault="00616142" w:rsidP="00DC720D">
            <w:pPr>
              <w:spacing w:after="0"/>
              <w:jc w:val="center"/>
              <w:rPr>
                <w:rFonts w:cs="Arial"/>
                <w:strike/>
                <w:color w:val="000000"/>
              </w:rPr>
            </w:pPr>
            <w:r w:rsidRPr="00004284">
              <w:rPr>
                <w:rFonts w:cs="Arial"/>
                <w:color w:val="000000"/>
                <w:sz w:val="22"/>
              </w:rPr>
              <w:t>Rok 2020: 01.01.2020 – 31.12.2020</w:t>
            </w:r>
          </w:p>
        </w:tc>
      </w:tr>
      <w:tr w:rsidR="00DC07C2" w:rsidRPr="004E236F" w14:paraId="1805885C" w14:textId="77777777" w:rsidTr="00CC2E07">
        <w:trPr>
          <w:trHeight w:val="300"/>
        </w:trPr>
        <w:tc>
          <w:tcPr>
            <w:tcW w:w="1276" w:type="dxa"/>
            <w:tcBorders>
              <w:top w:val="nil"/>
              <w:left w:val="single" w:sz="4" w:space="0" w:color="5B9BD5"/>
              <w:bottom w:val="nil"/>
              <w:right w:val="nil"/>
            </w:tcBorders>
            <w:shd w:val="clear" w:color="auto" w:fill="5B9BD5"/>
            <w:noWrap/>
            <w:vAlign w:val="bottom"/>
          </w:tcPr>
          <w:p w14:paraId="12D226C9" w14:textId="77777777" w:rsidR="00DC07C2" w:rsidRPr="005B251A" w:rsidRDefault="00DC07C2" w:rsidP="00CC2E07">
            <w:pPr>
              <w:spacing w:after="0"/>
              <w:jc w:val="center"/>
              <w:rPr>
                <w:rFonts w:cs="Arial"/>
                <w:color w:val="000000"/>
              </w:rPr>
            </w:pPr>
            <w:r w:rsidRPr="005B251A">
              <w:rPr>
                <w:rFonts w:cs="Arial"/>
                <w:color w:val="000000"/>
              </w:rPr>
              <w:t>ID produktu</w:t>
            </w:r>
          </w:p>
        </w:tc>
        <w:tc>
          <w:tcPr>
            <w:tcW w:w="3119" w:type="dxa"/>
            <w:shd w:val="clear" w:color="auto" w:fill="5B9BD5"/>
            <w:noWrap/>
            <w:vAlign w:val="bottom"/>
          </w:tcPr>
          <w:p w14:paraId="2326ABE3" w14:textId="77777777" w:rsidR="00DC07C2" w:rsidRPr="005B251A" w:rsidRDefault="00DC07C2" w:rsidP="00CC2E07">
            <w:pPr>
              <w:spacing w:after="0"/>
              <w:jc w:val="center"/>
              <w:rPr>
                <w:rFonts w:cs="Arial"/>
                <w:color w:val="000000"/>
              </w:rPr>
            </w:pPr>
            <w:r w:rsidRPr="005B251A">
              <w:rPr>
                <w:rFonts w:cs="Arial"/>
                <w:color w:val="000000"/>
              </w:rPr>
              <w:t>Popis produktu</w:t>
            </w:r>
          </w:p>
        </w:tc>
        <w:tc>
          <w:tcPr>
            <w:tcW w:w="920" w:type="dxa"/>
            <w:shd w:val="clear" w:color="auto" w:fill="5B9BD5"/>
            <w:noWrap/>
            <w:vAlign w:val="bottom"/>
          </w:tcPr>
          <w:p w14:paraId="1D9CE627" w14:textId="77777777" w:rsidR="00DC07C2" w:rsidRPr="004840F6" w:rsidRDefault="00DC07C2" w:rsidP="00CC2E07">
            <w:pPr>
              <w:spacing w:after="0"/>
              <w:jc w:val="center"/>
              <w:rPr>
                <w:rFonts w:cs="Arial"/>
                <w:color w:val="000000"/>
              </w:rPr>
            </w:pPr>
            <w:r w:rsidRPr="004840F6">
              <w:rPr>
                <w:rFonts w:cs="Arial"/>
                <w:color w:val="000000"/>
              </w:rPr>
              <w:t>Metrika</w:t>
            </w:r>
          </w:p>
        </w:tc>
        <w:tc>
          <w:tcPr>
            <w:tcW w:w="1560" w:type="dxa"/>
            <w:shd w:val="clear" w:color="auto" w:fill="5B9BD5"/>
            <w:noWrap/>
            <w:vAlign w:val="bottom"/>
          </w:tcPr>
          <w:p w14:paraId="273632F9" w14:textId="77777777" w:rsidR="00DC07C2" w:rsidRPr="004840F6" w:rsidRDefault="00DC07C2" w:rsidP="00CC2E07">
            <w:pPr>
              <w:spacing w:after="0"/>
              <w:jc w:val="center"/>
              <w:rPr>
                <w:rFonts w:cs="Arial"/>
                <w:color w:val="000000"/>
              </w:rPr>
            </w:pPr>
            <w:r w:rsidRPr="004840F6">
              <w:rPr>
                <w:rFonts w:cs="Arial"/>
                <w:color w:val="000000"/>
              </w:rPr>
              <w:t>Základná jednotková cena</w:t>
            </w:r>
          </w:p>
        </w:tc>
        <w:tc>
          <w:tcPr>
            <w:tcW w:w="1559" w:type="dxa"/>
            <w:shd w:val="clear" w:color="auto" w:fill="5B9BD5"/>
            <w:noWrap/>
            <w:vAlign w:val="bottom"/>
          </w:tcPr>
          <w:p w14:paraId="654E34E6" w14:textId="77777777" w:rsidR="00DC07C2" w:rsidRPr="004840F6" w:rsidRDefault="00DC07C2" w:rsidP="00CC2E07">
            <w:pPr>
              <w:spacing w:after="0"/>
              <w:jc w:val="center"/>
              <w:rPr>
                <w:rFonts w:cs="Arial"/>
                <w:color w:val="000000"/>
              </w:rPr>
            </w:pPr>
            <w:r w:rsidRPr="004840F6">
              <w:rPr>
                <w:rFonts w:cs="Arial"/>
                <w:color w:val="000000"/>
              </w:rPr>
              <w:t>Zvýšená jednotková cena I.</w:t>
            </w:r>
          </w:p>
        </w:tc>
        <w:tc>
          <w:tcPr>
            <w:tcW w:w="1701" w:type="dxa"/>
            <w:tcBorders>
              <w:top w:val="nil"/>
              <w:left w:val="nil"/>
              <w:bottom w:val="nil"/>
              <w:right w:val="single" w:sz="4" w:space="0" w:color="5B9BD5"/>
            </w:tcBorders>
            <w:shd w:val="clear" w:color="auto" w:fill="5B9BD5"/>
            <w:noWrap/>
            <w:vAlign w:val="bottom"/>
          </w:tcPr>
          <w:p w14:paraId="04504F79" w14:textId="77777777" w:rsidR="00DC07C2" w:rsidRPr="004840F6" w:rsidRDefault="00DC07C2" w:rsidP="00CC2E07">
            <w:pPr>
              <w:spacing w:after="0"/>
              <w:jc w:val="center"/>
              <w:rPr>
                <w:rFonts w:cs="Arial"/>
                <w:color w:val="000000"/>
              </w:rPr>
            </w:pPr>
            <w:r w:rsidRPr="004840F6">
              <w:rPr>
                <w:rFonts w:cs="Arial"/>
                <w:color w:val="000000"/>
              </w:rPr>
              <w:t>Zvýšená jednotková cena II.</w:t>
            </w:r>
          </w:p>
        </w:tc>
      </w:tr>
      <w:tr w:rsidR="00DC07C2" w:rsidRPr="004E236F" w14:paraId="3AEEF297" w14:textId="77777777" w:rsidTr="00CC2E07">
        <w:trPr>
          <w:trHeight w:val="300"/>
        </w:trPr>
        <w:tc>
          <w:tcPr>
            <w:tcW w:w="1276" w:type="dxa"/>
            <w:tcBorders>
              <w:top w:val="single" w:sz="4" w:space="0" w:color="5B9BD5"/>
              <w:left w:val="single" w:sz="4" w:space="0" w:color="5B9BD5"/>
              <w:bottom w:val="nil"/>
              <w:right w:val="nil"/>
            </w:tcBorders>
            <w:noWrap/>
            <w:vAlign w:val="bottom"/>
          </w:tcPr>
          <w:p w14:paraId="274CFC21" w14:textId="77777777" w:rsidR="00DC07C2" w:rsidRPr="005B251A" w:rsidRDefault="00DC07C2" w:rsidP="00CC2E07">
            <w:pPr>
              <w:spacing w:after="0"/>
              <w:rPr>
                <w:rFonts w:cs="Arial"/>
                <w:color w:val="000000"/>
              </w:rPr>
            </w:pPr>
            <w:r w:rsidRPr="005B251A">
              <w:rPr>
                <w:rFonts w:cs="Arial"/>
                <w:color w:val="000000"/>
              </w:rPr>
              <w:t> </w:t>
            </w:r>
          </w:p>
        </w:tc>
        <w:tc>
          <w:tcPr>
            <w:tcW w:w="3119" w:type="dxa"/>
            <w:tcBorders>
              <w:top w:val="single" w:sz="4" w:space="0" w:color="5B9BD5"/>
              <w:left w:val="nil"/>
              <w:bottom w:val="nil"/>
              <w:right w:val="nil"/>
            </w:tcBorders>
            <w:noWrap/>
            <w:vAlign w:val="bottom"/>
          </w:tcPr>
          <w:p w14:paraId="4F713523" w14:textId="77777777" w:rsidR="00DC07C2" w:rsidRPr="005B251A" w:rsidRDefault="00DC07C2" w:rsidP="00CC2E07">
            <w:pPr>
              <w:spacing w:after="0"/>
              <w:rPr>
                <w:rFonts w:cs="Arial"/>
                <w:color w:val="000000"/>
              </w:rPr>
            </w:pPr>
            <w:r w:rsidRPr="005B251A">
              <w:rPr>
                <w:rFonts w:cs="Arial"/>
                <w:color w:val="000000"/>
              </w:rPr>
              <w:t> </w:t>
            </w:r>
          </w:p>
        </w:tc>
        <w:tc>
          <w:tcPr>
            <w:tcW w:w="920" w:type="dxa"/>
            <w:tcBorders>
              <w:top w:val="single" w:sz="4" w:space="0" w:color="5B9BD5"/>
              <w:left w:val="nil"/>
              <w:bottom w:val="nil"/>
              <w:right w:val="nil"/>
            </w:tcBorders>
            <w:noWrap/>
            <w:vAlign w:val="bottom"/>
          </w:tcPr>
          <w:p w14:paraId="45104D91" w14:textId="77777777" w:rsidR="00DC07C2" w:rsidRPr="005B251A" w:rsidRDefault="00DC07C2" w:rsidP="00CC2E07">
            <w:pPr>
              <w:spacing w:after="0"/>
              <w:rPr>
                <w:rFonts w:cs="Arial"/>
                <w:color w:val="000000"/>
              </w:rPr>
            </w:pPr>
            <w:r w:rsidRPr="005B251A">
              <w:rPr>
                <w:rFonts w:cs="Arial"/>
                <w:color w:val="000000"/>
              </w:rPr>
              <w:t> </w:t>
            </w:r>
          </w:p>
        </w:tc>
        <w:tc>
          <w:tcPr>
            <w:tcW w:w="1560" w:type="dxa"/>
            <w:tcBorders>
              <w:top w:val="single" w:sz="4" w:space="0" w:color="5B9BD5"/>
              <w:left w:val="nil"/>
              <w:bottom w:val="nil"/>
              <w:right w:val="nil"/>
            </w:tcBorders>
            <w:noWrap/>
            <w:vAlign w:val="bottom"/>
          </w:tcPr>
          <w:p w14:paraId="1D7C82F4" w14:textId="77777777" w:rsidR="00DC07C2" w:rsidRPr="005B251A" w:rsidRDefault="00DC07C2" w:rsidP="00CC2E07">
            <w:pPr>
              <w:spacing w:after="0"/>
              <w:rPr>
                <w:rFonts w:cs="Arial"/>
                <w:color w:val="000000"/>
              </w:rPr>
            </w:pPr>
            <w:r w:rsidRPr="005B251A">
              <w:rPr>
                <w:rFonts w:cs="Arial"/>
                <w:color w:val="000000"/>
              </w:rPr>
              <w:t>Base</w:t>
            </w:r>
          </w:p>
        </w:tc>
        <w:tc>
          <w:tcPr>
            <w:tcW w:w="1559" w:type="dxa"/>
            <w:tcBorders>
              <w:top w:val="single" w:sz="4" w:space="0" w:color="5B9BD5"/>
              <w:left w:val="nil"/>
              <w:bottom w:val="nil"/>
              <w:right w:val="nil"/>
            </w:tcBorders>
            <w:noWrap/>
            <w:vAlign w:val="bottom"/>
          </w:tcPr>
          <w:p w14:paraId="4CB884DC" w14:textId="77777777" w:rsidR="00DC07C2" w:rsidRPr="005B251A" w:rsidRDefault="00DC07C2" w:rsidP="00CC2E07">
            <w:pPr>
              <w:spacing w:after="0"/>
              <w:jc w:val="right"/>
              <w:rPr>
                <w:rFonts w:cs="Arial"/>
                <w:color w:val="000000"/>
              </w:rPr>
            </w:pPr>
            <w:r w:rsidRPr="005B251A">
              <w:rPr>
                <w:rFonts w:cs="Arial"/>
                <w:color w:val="000000"/>
              </w:rPr>
              <w:t>4-17</w:t>
            </w:r>
          </w:p>
        </w:tc>
        <w:tc>
          <w:tcPr>
            <w:tcW w:w="1701" w:type="dxa"/>
            <w:tcBorders>
              <w:top w:val="single" w:sz="4" w:space="0" w:color="5B9BD5"/>
              <w:left w:val="nil"/>
              <w:bottom w:val="nil"/>
              <w:right w:val="single" w:sz="4" w:space="0" w:color="5B9BD5"/>
            </w:tcBorders>
            <w:noWrap/>
            <w:vAlign w:val="bottom"/>
          </w:tcPr>
          <w:p w14:paraId="5DCDCAEE" w14:textId="77777777" w:rsidR="00DC07C2" w:rsidRPr="005B251A" w:rsidRDefault="00DC07C2" w:rsidP="00CC2E07">
            <w:pPr>
              <w:spacing w:after="0"/>
              <w:jc w:val="right"/>
              <w:rPr>
                <w:rFonts w:cs="Arial"/>
                <w:color w:val="000000"/>
              </w:rPr>
            </w:pPr>
            <w:r w:rsidRPr="005B251A">
              <w:rPr>
                <w:rFonts w:cs="Arial"/>
                <w:color w:val="000000"/>
              </w:rPr>
              <w:t>18-30</w:t>
            </w:r>
          </w:p>
        </w:tc>
      </w:tr>
      <w:tr w:rsidR="00DC07C2" w:rsidRPr="00690F58" w14:paraId="0412C3B0" w14:textId="77777777" w:rsidTr="00CC2E07">
        <w:trPr>
          <w:trHeight w:val="300"/>
        </w:trPr>
        <w:tc>
          <w:tcPr>
            <w:tcW w:w="1276" w:type="dxa"/>
            <w:tcBorders>
              <w:top w:val="single" w:sz="4" w:space="0" w:color="5B9BD5"/>
              <w:left w:val="single" w:sz="4" w:space="0" w:color="5B9BD5"/>
              <w:bottom w:val="nil"/>
              <w:right w:val="nil"/>
            </w:tcBorders>
            <w:noWrap/>
            <w:vAlign w:val="bottom"/>
          </w:tcPr>
          <w:p w14:paraId="7BDD546F" w14:textId="77777777" w:rsidR="00DC07C2" w:rsidRPr="005B251A" w:rsidRDefault="00DC07C2" w:rsidP="00CC2E07">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74FD0E66" w14:textId="77777777" w:rsidR="00DC07C2" w:rsidRPr="005B251A" w:rsidRDefault="00DC07C2" w:rsidP="00CC2E07">
            <w:pPr>
              <w:spacing w:after="0"/>
              <w:rPr>
                <w:rFonts w:cs="Arial"/>
                <w:color w:val="000000"/>
              </w:rPr>
            </w:pPr>
            <w:r w:rsidRPr="005B251A">
              <w:rPr>
                <w:rFonts w:cs="Arial"/>
                <w:color w:val="000000"/>
              </w:rPr>
              <w:t>z/OS V2 Base</w:t>
            </w:r>
          </w:p>
        </w:tc>
        <w:tc>
          <w:tcPr>
            <w:tcW w:w="920" w:type="dxa"/>
            <w:tcBorders>
              <w:top w:val="single" w:sz="4" w:space="0" w:color="5B9BD5"/>
              <w:left w:val="nil"/>
              <w:bottom w:val="nil"/>
              <w:right w:val="nil"/>
            </w:tcBorders>
            <w:noWrap/>
            <w:vAlign w:val="bottom"/>
          </w:tcPr>
          <w:p w14:paraId="2B1E446F"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43342706"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42C9DCB5"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5524E930" w14:textId="77777777" w:rsidR="00DC07C2" w:rsidRPr="00690F58" w:rsidRDefault="00DC07C2" w:rsidP="00CC2E07">
            <w:pPr>
              <w:spacing w:after="0"/>
              <w:jc w:val="right"/>
              <w:rPr>
                <w:rFonts w:cs="Arial"/>
                <w:color w:val="000000"/>
              </w:rPr>
            </w:pPr>
            <w:r w:rsidRPr="00690F58">
              <w:rPr>
                <w:rFonts w:cs="Arial"/>
                <w:color w:val="000000"/>
              </w:rPr>
              <w:t xml:space="preserve">.................. € </w:t>
            </w:r>
          </w:p>
        </w:tc>
      </w:tr>
      <w:tr w:rsidR="00DC07C2" w:rsidRPr="00690F58" w14:paraId="43C75EA2" w14:textId="77777777" w:rsidTr="00CC2E07">
        <w:trPr>
          <w:trHeight w:val="300"/>
        </w:trPr>
        <w:tc>
          <w:tcPr>
            <w:tcW w:w="1276" w:type="dxa"/>
            <w:tcBorders>
              <w:top w:val="single" w:sz="4" w:space="0" w:color="5B9BD5"/>
              <w:left w:val="single" w:sz="4" w:space="0" w:color="5B9BD5"/>
              <w:bottom w:val="nil"/>
              <w:right w:val="nil"/>
            </w:tcBorders>
            <w:noWrap/>
            <w:vAlign w:val="bottom"/>
          </w:tcPr>
          <w:p w14:paraId="5EE9E3F8" w14:textId="77777777" w:rsidR="00DC07C2" w:rsidRPr="005B251A" w:rsidRDefault="00DC07C2" w:rsidP="00CC2E07">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4DDB814D" w14:textId="77777777" w:rsidR="00DC07C2" w:rsidRPr="005B251A" w:rsidRDefault="00DC07C2" w:rsidP="00CC2E07">
            <w:pPr>
              <w:spacing w:after="0"/>
              <w:rPr>
                <w:rFonts w:cs="Arial"/>
                <w:color w:val="000000"/>
              </w:rPr>
            </w:pPr>
            <w:r w:rsidRPr="005B251A">
              <w:rPr>
                <w:rFonts w:cs="Arial"/>
                <w:color w:val="000000"/>
              </w:rPr>
              <w:t xml:space="preserve">z/OS V2 DFSMS </w:t>
            </w:r>
            <w:proofErr w:type="spellStart"/>
            <w:r w:rsidRPr="005B251A">
              <w:rPr>
                <w:rFonts w:cs="Arial"/>
                <w:color w:val="000000"/>
              </w:rPr>
              <w:t>dss</w:t>
            </w:r>
            <w:proofErr w:type="spellEnd"/>
          </w:p>
        </w:tc>
        <w:tc>
          <w:tcPr>
            <w:tcW w:w="920" w:type="dxa"/>
            <w:tcBorders>
              <w:top w:val="single" w:sz="4" w:space="0" w:color="5B9BD5"/>
              <w:left w:val="nil"/>
              <w:bottom w:val="nil"/>
              <w:right w:val="nil"/>
            </w:tcBorders>
            <w:noWrap/>
            <w:vAlign w:val="bottom"/>
          </w:tcPr>
          <w:p w14:paraId="78FC4980"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019CAE3D" w14:textId="77777777" w:rsidR="00DC07C2" w:rsidRPr="00690F58" w:rsidRDefault="00DC07C2" w:rsidP="00CC2E07">
            <w:pPr>
              <w:spacing w:after="0"/>
              <w:jc w:val="right"/>
              <w:rPr>
                <w:rFonts w:cs="Arial"/>
                <w:color w:val="000000"/>
              </w:rPr>
            </w:pPr>
            <w:r w:rsidRPr="00690F58">
              <w:rPr>
                <w:rFonts w:cs="Arial"/>
                <w:color w:val="000000"/>
              </w:rPr>
              <w:t>................. €</w:t>
            </w:r>
          </w:p>
        </w:tc>
        <w:tc>
          <w:tcPr>
            <w:tcW w:w="1559" w:type="dxa"/>
            <w:tcBorders>
              <w:top w:val="single" w:sz="4" w:space="0" w:color="5B9BD5"/>
              <w:left w:val="nil"/>
              <w:bottom w:val="nil"/>
              <w:right w:val="nil"/>
            </w:tcBorders>
            <w:noWrap/>
            <w:vAlign w:val="bottom"/>
          </w:tcPr>
          <w:p w14:paraId="72D4FBA6" w14:textId="77777777" w:rsidR="00DC07C2" w:rsidRPr="00690F58" w:rsidRDefault="00DC07C2" w:rsidP="00CC2E07">
            <w:pPr>
              <w:spacing w:after="0"/>
              <w:jc w:val="right"/>
              <w:rPr>
                <w:rFonts w:cs="Arial"/>
                <w:color w:val="000000"/>
              </w:rPr>
            </w:pPr>
            <w:r w:rsidRPr="00690F58">
              <w:rPr>
                <w:rFonts w:cs="Arial"/>
                <w:color w:val="000000"/>
              </w:rPr>
              <w:t>.................... €</w:t>
            </w:r>
          </w:p>
        </w:tc>
        <w:tc>
          <w:tcPr>
            <w:tcW w:w="1701" w:type="dxa"/>
            <w:tcBorders>
              <w:top w:val="single" w:sz="4" w:space="0" w:color="5B9BD5"/>
              <w:left w:val="nil"/>
              <w:bottom w:val="nil"/>
              <w:right w:val="single" w:sz="4" w:space="0" w:color="5B9BD5"/>
            </w:tcBorders>
            <w:noWrap/>
            <w:vAlign w:val="bottom"/>
          </w:tcPr>
          <w:p w14:paraId="6FC716EC" w14:textId="77777777" w:rsidR="00DC07C2" w:rsidRPr="00690F58" w:rsidRDefault="00DC07C2" w:rsidP="00CC2E07">
            <w:pPr>
              <w:spacing w:after="0"/>
              <w:jc w:val="right"/>
              <w:rPr>
                <w:rFonts w:cs="Arial"/>
                <w:color w:val="000000"/>
              </w:rPr>
            </w:pPr>
            <w:r w:rsidRPr="00690F58">
              <w:rPr>
                <w:rFonts w:cs="Arial"/>
                <w:color w:val="000000"/>
              </w:rPr>
              <w:t>.................. €</w:t>
            </w:r>
          </w:p>
        </w:tc>
      </w:tr>
      <w:tr w:rsidR="00DC07C2" w:rsidRPr="00690F58" w14:paraId="5FF2D97A" w14:textId="77777777" w:rsidTr="00CC2E07">
        <w:trPr>
          <w:trHeight w:val="300"/>
        </w:trPr>
        <w:tc>
          <w:tcPr>
            <w:tcW w:w="1276" w:type="dxa"/>
            <w:tcBorders>
              <w:top w:val="single" w:sz="4" w:space="0" w:color="5B9BD5"/>
              <w:left w:val="single" w:sz="4" w:space="0" w:color="5B9BD5"/>
              <w:bottom w:val="nil"/>
              <w:right w:val="nil"/>
            </w:tcBorders>
            <w:noWrap/>
            <w:vAlign w:val="bottom"/>
          </w:tcPr>
          <w:p w14:paraId="52865347" w14:textId="77777777" w:rsidR="00DC07C2" w:rsidRPr="005B251A" w:rsidRDefault="00DC07C2" w:rsidP="00CC2E07">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0635B040" w14:textId="77777777" w:rsidR="00DC07C2" w:rsidRPr="005B251A" w:rsidRDefault="00DC07C2" w:rsidP="00CC2E07">
            <w:pPr>
              <w:spacing w:after="0"/>
              <w:rPr>
                <w:rFonts w:cs="Arial"/>
                <w:color w:val="000000"/>
              </w:rPr>
            </w:pPr>
            <w:r w:rsidRPr="005B251A">
              <w:rPr>
                <w:rFonts w:cs="Arial"/>
                <w:color w:val="000000"/>
              </w:rPr>
              <w:t>z/OS V2 DFSORT</w:t>
            </w:r>
          </w:p>
        </w:tc>
        <w:tc>
          <w:tcPr>
            <w:tcW w:w="920" w:type="dxa"/>
            <w:tcBorders>
              <w:top w:val="single" w:sz="4" w:space="0" w:color="5B9BD5"/>
              <w:left w:val="nil"/>
              <w:bottom w:val="nil"/>
              <w:right w:val="nil"/>
            </w:tcBorders>
            <w:noWrap/>
            <w:vAlign w:val="bottom"/>
          </w:tcPr>
          <w:p w14:paraId="54B7387A"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13FE8720"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26929232"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5FFF4B26" w14:textId="77777777" w:rsidR="00DC07C2" w:rsidRPr="00690F58" w:rsidRDefault="00DC07C2" w:rsidP="00CC2E07">
            <w:pPr>
              <w:spacing w:after="0"/>
              <w:jc w:val="right"/>
              <w:rPr>
                <w:rFonts w:cs="Arial"/>
                <w:color w:val="000000"/>
              </w:rPr>
            </w:pPr>
            <w:r w:rsidRPr="00690F58">
              <w:rPr>
                <w:rFonts w:cs="Arial"/>
                <w:color w:val="000000"/>
              </w:rPr>
              <w:t xml:space="preserve">.................. € </w:t>
            </w:r>
          </w:p>
        </w:tc>
      </w:tr>
      <w:tr w:rsidR="00DC07C2" w:rsidRPr="00690F58" w14:paraId="6787A4F6" w14:textId="77777777" w:rsidTr="00CC2E07">
        <w:trPr>
          <w:trHeight w:val="300"/>
        </w:trPr>
        <w:tc>
          <w:tcPr>
            <w:tcW w:w="1276" w:type="dxa"/>
            <w:tcBorders>
              <w:top w:val="single" w:sz="4" w:space="0" w:color="5B9BD5"/>
              <w:left w:val="single" w:sz="4" w:space="0" w:color="5B9BD5"/>
              <w:bottom w:val="nil"/>
              <w:right w:val="nil"/>
            </w:tcBorders>
            <w:noWrap/>
            <w:vAlign w:val="bottom"/>
          </w:tcPr>
          <w:p w14:paraId="028E1403" w14:textId="77777777" w:rsidR="00DC07C2" w:rsidRPr="005B251A" w:rsidRDefault="00DC07C2" w:rsidP="00CC2E07">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1FA25FC7" w14:textId="77777777" w:rsidR="00DC07C2" w:rsidRPr="005B251A" w:rsidRDefault="00DC07C2" w:rsidP="00CC2E07">
            <w:pPr>
              <w:spacing w:after="0"/>
              <w:rPr>
                <w:rFonts w:cs="Arial"/>
                <w:color w:val="000000"/>
              </w:rPr>
            </w:pPr>
            <w:r w:rsidRPr="005B251A">
              <w:rPr>
                <w:rFonts w:cs="Arial"/>
                <w:color w:val="000000"/>
              </w:rPr>
              <w:t xml:space="preserve">z/OS V2 </w:t>
            </w:r>
            <w:proofErr w:type="spellStart"/>
            <w:r w:rsidRPr="005B251A">
              <w:rPr>
                <w:rFonts w:cs="Arial"/>
                <w:color w:val="000000"/>
              </w:rPr>
              <w:t>Infoprint</w:t>
            </w:r>
            <w:proofErr w:type="spellEnd"/>
            <w:r w:rsidRPr="005B251A">
              <w:rPr>
                <w:rFonts w:cs="Arial"/>
                <w:color w:val="000000"/>
              </w:rPr>
              <w:t xml:space="preserve"> Server</w:t>
            </w:r>
          </w:p>
        </w:tc>
        <w:tc>
          <w:tcPr>
            <w:tcW w:w="920" w:type="dxa"/>
            <w:tcBorders>
              <w:top w:val="single" w:sz="4" w:space="0" w:color="5B9BD5"/>
              <w:left w:val="nil"/>
              <w:bottom w:val="nil"/>
              <w:right w:val="nil"/>
            </w:tcBorders>
            <w:noWrap/>
            <w:vAlign w:val="bottom"/>
          </w:tcPr>
          <w:p w14:paraId="334120F9"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649ACC78"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21A2F388"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03657D61" w14:textId="77777777" w:rsidR="00DC07C2" w:rsidRPr="00690F58" w:rsidRDefault="00DC07C2" w:rsidP="00CC2E07">
            <w:pPr>
              <w:spacing w:after="0"/>
              <w:jc w:val="right"/>
              <w:rPr>
                <w:rFonts w:cs="Arial"/>
                <w:color w:val="000000"/>
              </w:rPr>
            </w:pPr>
            <w:r w:rsidRPr="00690F58">
              <w:rPr>
                <w:rFonts w:cs="Arial"/>
                <w:color w:val="000000"/>
              </w:rPr>
              <w:t xml:space="preserve">.................. € </w:t>
            </w:r>
          </w:p>
        </w:tc>
      </w:tr>
      <w:tr w:rsidR="00DC07C2" w:rsidRPr="00690F58" w14:paraId="70177D2F" w14:textId="77777777" w:rsidTr="00CC2E07">
        <w:trPr>
          <w:trHeight w:val="300"/>
        </w:trPr>
        <w:tc>
          <w:tcPr>
            <w:tcW w:w="1276" w:type="dxa"/>
            <w:tcBorders>
              <w:top w:val="single" w:sz="4" w:space="0" w:color="5B9BD5"/>
              <w:left w:val="single" w:sz="4" w:space="0" w:color="5B9BD5"/>
              <w:bottom w:val="nil"/>
              <w:right w:val="nil"/>
            </w:tcBorders>
            <w:noWrap/>
            <w:vAlign w:val="bottom"/>
          </w:tcPr>
          <w:p w14:paraId="59D07072" w14:textId="77777777" w:rsidR="00DC07C2" w:rsidRPr="005B251A" w:rsidRDefault="00DC07C2" w:rsidP="00CC2E07">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2C76A1A7" w14:textId="77777777" w:rsidR="00DC07C2" w:rsidRPr="005B251A" w:rsidRDefault="00DC07C2" w:rsidP="00CC2E07">
            <w:pPr>
              <w:spacing w:after="0"/>
              <w:rPr>
                <w:rFonts w:cs="Arial"/>
                <w:color w:val="000000"/>
              </w:rPr>
            </w:pPr>
            <w:r w:rsidRPr="005B251A">
              <w:rPr>
                <w:rFonts w:cs="Arial"/>
                <w:color w:val="000000"/>
              </w:rPr>
              <w:t>z/OS V2 RMF</w:t>
            </w:r>
          </w:p>
        </w:tc>
        <w:tc>
          <w:tcPr>
            <w:tcW w:w="920" w:type="dxa"/>
            <w:tcBorders>
              <w:top w:val="single" w:sz="4" w:space="0" w:color="5B9BD5"/>
              <w:left w:val="nil"/>
              <w:bottom w:val="nil"/>
              <w:right w:val="nil"/>
            </w:tcBorders>
            <w:noWrap/>
            <w:vAlign w:val="bottom"/>
          </w:tcPr>
          <w:p w14:paraId="5E244E25"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31D6D069"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1906265C"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1BFA6593" w14:textId="77777777" w:rsidR="00DC07C2" w:rsidRPr="00690F58" w:rsidRDefault="00DC07C2" w:rsidP="00CC2E07">
            <w:pPr>
              <w:spacing w:after="0"/>
              <w:jc w:val="right"/>
              <w:rPr>
                <w:rFonts w:cs="Arial"/>
                <w:color w:val="000000"/>
              </w:rPr>
            </w:pPr>
            <w:r w:rsidRPr="00690F58">
              <w:rPr>
                <w:rFonts w:cs="Arial"/>
                <w:color w:val="000000"/>
              </w:rPr>
              <w:t xml:space="preserve">.................. € </w:t>
            </w:r>
          </w:p>
        </w:tc>
      </w:tr>
      <w:tr w:rsidR="00DC07C2" w:rsidRPr="00690F58" w14:paraId="433781BF" w14:textId="77777777" w:rsidTr="00CC2E07">
        <w:trPr>
          <w:trHeight w:val="300"/>
        </w:trPr>
        <w:tc>
          <w:tcPr>
            <w:tcW w:w="1276" w:type="dxa"/>
            <w:tcBorders>
              <w:top w:val="single" w:sz="4" w:space="0" w:color="5B9BD5"/>
              <w:left w:val="single" w:sz="4" w:space="0" w:color="5B9BD5"/>
              <w:bottom w:val="nil"/>
              <w:right w:val="nil"/>
            </w:tcBorders>
            <w:noWrap/>
            <w:vAlign w:val="bottom"/>
          </w:tcPr>
          <w:p w14:paraId="502A6A89" w14:textId="77777777" w:rsidR="00DC07C2" w:rsidRPr="005B251A" w:rsidRDefault="00DC07C2" w:rsidP="00CC2E07">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0645EA5B" w14:textId="77777777" w:rsidR="00DC07C2" w:rsidRPr="005B251A" w:rsidRDefault="00DC07C2" w:rsidP="00CC2E07">
            <w:pPr>
              <w:spacing w:after="0"/>
              <w:rPr>
                <w:rFonts w:cs="Arial"/>
                <w:color w:val="000000"/>
              </w:rPr>
            </w:pPr>
            <w:r w:rsidRPr="005B251A">
              <w:rPr>
                <w:rFonts w:cs="Arial"/>
                <w:color w:val="000000"/>
              </w:rPr>
              <w:t>z/OS V2 SDSF</w:t>
            </w:r>
          </w:p>
        </w:tc>
        <w:tc>
          <w:tcPr>
            <w:tcW w:w="920" w:type="dxa"/>
            <w:tcBorders>
              <w:top w:val="single" w:sz="4" w:space="0" w:color="5B9BD5"/>
              <w:left w:val="nil"/>
              <w:bottom w:val="nil"/>
              <w:right w:val="nil"/>
            </w:tcBorders>
            <w:noWrap/>
            <w:vAlign w:val="bottom"/>
          </w:tcPr>
          <w:p w14:paraId="433C5DB4"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7DE3A884"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21C4BFE6"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14029C6B" w14:textId="77777777" w:rsidR="00DC07C2" w:rsidRPr="00690F58" w:rsidRDefault="00DC07C2" w:rsidP="00CC2E07">
            <w:pPr>
              <w:spacing w:after="0"/>
              <w:jc w:val="right"/>
              <w:rPr>
                <w:rFonts w:cs="Arial"/>
                <w:color w:val="000000"/>
              </w:rPr>
            </w:pPr>
            <w:r w:rsidRPr="00690F58">
              <w:rPr>
                <w:rFonts w:cs="Arial"/>
                <w:color w:val="000000"/>
              </w:rPr>
              <w:t xml:space="preserve">.................. € </w:t>
            </w:r>
          </w:p>
        </w:tc>
      </w:tr>
      <w:tr w:rsidR="00DC07C2" w:rsidRPr="00690F58" w14:paraId="267E046C" w14:textId="77777777" w:rsidTr="00CC2E07">
        <w:trPr>
          <w:trHeight w:val="300"/>
        </w:trPr>
        <w:tc>
          <w:tcPr>
            <w:tcW w:w="1276" w:type="dxa"/>
            <w:tcBorders>
              <w:top w:val="single" w:sz="4" w:space="0" w:color="5B9BD5"/>
              <w:left w:val="single" w:sz="4" w:space="0" w:color="5B9BD5"/>
              <w:bottom w:val="nil"/>
              <w:right w:val="nil"/>
            </w:tcBorders>
            <w:noWrap/>
            <w:vAlign w:val="bottom"/>
          </w:tcPr>
          <w:p w14:paraId="4379642A" w14:textId="77777777" w:rsidR="00DC07C2" w:rsidRPr="005B251A" w:rsidRDefault="00DC07C2" w:rsidP="00CC2E07">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230468B1" w14:textId="77777777" w:rsidR="00DC07C2" w:rsidRPr="005B251A" w:rsidRDefault="00DC07C2" w:rsidP="00CC2E07">
            <w:pPr>
              <w:spacing w:after="0"/>
              <w:rPr>
                <w:rFonts w:cs="Arial"/>
                <w:color w:val="000000"/>
              </w:rPr>
            </w:pPr>
            <w:r w:rsidRPr="005B251A">
              <w:rPr>
                <w:rFonts w:cs="Arial"/>
                <w:color w:val="000000"/>
              </w:rPr>
              <w:t xml:space="preserve">z/OS V2 </w:t>
            </w:r>
            <w:proofErr w:type="spellStart"/>
            <w:r w:rsidRPr="005B251A">
              <w:rPr>
                <w:rFonts w:cs="Arial"/>
                <w:color w:val="000000"/>
              </w:rPr>
              <w:t>Security</w:t>
            </w:r>
            <w:proofErr w:type="spellEnd"/>
            <w:r w:rsidRPr="005B251A">
              <w:rPr>
                <w:rFonts w:cs="Arial"/>
                <w:color w:val="000000"/>
              </w:rPr>
              <w:t xml:space="preserve"> Server</w:t>
            </w:r>
          </w:p>
        </w:tc>
        <w:tc>
          <w:tcPr>
            <w:tcW w:w="920" w:type="dxa"/>
            <w:tcBorders>
              <w:top w:val="single" w:sz="4" w:space="0" w:color="5B9BD5"/>
              <w:left w:val="nil"/>
              <w:bottom w:val="nil"/>
              <w:right w:val="nil"/>
            </w:tcBorders>
            <w:noWrap/>
            <w:vAlign w:val="bottom"/>
          </w:tcPr>
          <w:p w14:paraId="7B310213"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22298073"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2D3184D5"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5FC1BD0A" w14:textId="77777777" w:rsidR="00DC07C2" w:rsidRPr="00690F58" w:rsidRDefault="00DC07C2" w:rsidP="00CC2E07">
            <w:pPr>
              <w:spacing w:after="0"/>
              <w:jc w:val="right"/>
              <w:rPr>
                <w:rFonts w:cs="Arial"/>
                <w:color w:val="000000"/>
              </w:rPr>
            </w:pPr>
            <w:r w:rsidRPr="00690F58">
              <w:rPr>
                <w:rFonts w:cs="Arial"/>
                <w:color w:val="000000"/>
              </w:rPr>
              <w:t xml:space="preserve">.................. € </w:t>
            </w:r>
          </w:p>
        </w:tc>
      </w:tr>
      <w:tr w:rsidR="00DC07C2" w:rsidRPr="00690F58" w14:paraId="28B9E8BD" w14:textId="77777777" w:rsidTr="00CC2E07">
        <w:trPr>
          <w:trHeight w:val="300"/>
        </w:trPr>
        <w:tc>
          <w:tcPr>
            <w:tcW w:w="1276" w:type="dxa"/>
            <w:tcBorders>
              <w:top w:val="single" w:sz="4" w:space="0" w:color="5B9BD5"/>
              <w:left w:val="single" w:sz="4" w:space="0" w:color="5B9BD5"/>
              <w:bottom w:val="nil"/>
              <w:right w:val="nil"/>
            </w:tcBorders>
            <w:noWrap/>
            <w:vAlign w:val="bottom"/>
          </w:tcPr>
          <w:p w14:paraId="4B7C6A44" w14:textId="77777777" w:rsidR="00DC07C2" w:rsidRPr="005B251A" w:rsidRDefault="00DC07C2" w:rsidP="00CC2E07">
            <w:pPr>
              <w:spacing w:after="0"/>
              <w:rPr>
                <w:rFonts w:cs="Arial"/>
                <w:color w:val="000000"/>
              </w:rPr>
            </w:pPr>
            <w:r w:rsidRPr="005B251A">
              <w:rPr>
                <w:rFonts w:cs="Arial"/>
                <w:color w:val="000000"/>
              </w:rPr>
              <w:t>5655M32</w:t>
            </w:r>
          </w:p>
        </w:tc>
        <w:tc>
          <w:tcPr>
            <w:tcW w:w="3119" w:type="dxa"/>
            <w:tcBorders>
              <w:top w:val="single" w:sz="4" w:space="0" w:color="5B9BD5"/>
              <w:left w:val="nil"/>
              <w:bottom w:val="nil"/>
              <w:right w:val="nil"/>
            </w:tcBorders>
            <w:noWrap/>
            <w:vAlign w:val="bottom"/>
          </w:tcPr>
          <w:p w14:paraId="7F059408" w14:textId="77777777" w:rsidR="00DC07C2" w:rsidRPr="005B251A" w:rsidRDefault="00DC07C2" w:rsidP="00CC2E07">
            <w:pPr>
              <w:spacing w:after="0"/>
              <w:rPr>
                <w:rFonts w:cs="Arial"/>
                <w:color w:val="000000"/>
              </w:rPr>
            </w:pPr>
            <w:r w:rsidRPr="005B251A">
              <w:rPr>
                <w:rFonts w:cs="Arial"/>
                <w:color w:val="000000"/>
              </w:rPr>
              <w:t xml:space="preserve">PSF V4 </w:t>
            </w:r>
            <w:proofErr w:type="spellStart"/>
            <w:r w:rsidRPr="005B251A">
              <w:rPr>
                <w:rFonts w:cs="Arial"/>
                <w:color w:val="000000"/>
              </w:rPr>
              <w:t>for</w:t>
            </w:r>
            <w:proofErr w:type="spellEnd"/>
            <w:r w:rsidRPr="005B251A">
              <w:rPr>
                <w:rFonts w:cs="Arial"/>
                <w:color w:val="000000"/>
              </w:rPr>
              <w:t xml:space="preserve"> z/OS</w:t>
            </w:r>
          </w:p>
        </w:tc>
        <w:tc>
          <w:tcPr>
            <w:tcW w:w="920" w:type="dxa"/>
            <w:tcBorders>
              <w:top w:val="single" w:sz="4" w:space="0" w:color="5B9BD5"/>
              <w:left w:val="nil"/>
              <w:bottom w:val="nil"/>
              <w:right w:val="nil"/>
            </w:tcBorders>
            <w:noWrap/>
            <w:vAlign w:val="bottom"/>
          </w:tcPr>
          <w:p w14:paraId="140CF53D" w14:textId="77777777" w:rsidR="00DC07C2" w:rsidRPr="005B251A" w:rsidRDefault="00DC07C2" w:rsidP="00CC2E07">
            <w:pPr>
              <w:spacing w:after="0"/>
              <w:rPr>
                <w:rFonts w:cs="Arial"/>
                <w:color w:val="000000"/>
              </w:rPr>
            </w:pPr>
            <w:r w:rsidRPr="005B251A">
              <w:rPr>
                <w:rFonts w:cs="Arial"/>
                <w:color w:val="000000"/>
              </w:rPr>
              <w:t>LVTR</w:t>
            </w:r>
          </w:p>
        </w:tc>
        <w:tc>
          <w:tcPr>
            <w:tcW w:w="1560" w:type="dxa"/>
            <w:tcBorders>
              <w:top w:val="single" w:sz="4" w:space="0" w:color="5B9BD5"/>
              <w:left w:val="nil"/>
              <w:bottom w:val="nil"/>
              <w:right w:val="nil"/>
            </w:tcBorders>
            <w:noWrap/>
            <w:vAlign w:val="bottom"/>
          </w:tcPr>
          <w:p w14:paraId="5028E23A"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4B7BA655" w14:textId="77777777" w:rsidR="00DC07C2" w:rsidRPr="00690F58" w:rsidRDefault="00DC07C2" w:rsidP="00CC2E07">
            <w:pPr>
              <w:spacing w:after="0"/>
              <w:jc w:val="right"/>
              <w:rPr>
                <w:rFonts w:cs="Arial"/>
                <w:color w:val="000000"/>
              </w:rPr>
            </w:pPr>
            <w:r w:rsidRPr="00690F58">
              <w:rPr>
                <w:rFonts w:cs="Arial"/>
                <w:color w:val="000000"/>
              </w:rPr>
              <w:t>.................... €</w:t>
            </w:r>
          </w:p>
        </w:tc>
        <w:tc>
          <w:tcPr>
            <w:tcW w:w="1701" w:type="dxa"/>
            <w:tcBorders>
              <w:top w:val="single" w:sz="4" w:space="0" w:color="5B9BD5"/>
              <w:left w:val="nil"/>
              <w:bottom w:val="nil"/>
              <w:right w:val="single" w:sz="4" w:space="0" w:color="5B9BD5"/>
            </w:tcBorders>
            <w:noWrap/>
            <w:vAlign w:val="bottom"/>
          </w:tcPr>
          <w:p w14:paraId="61A8EDDC" w14:textId="77777777" w:rsidR="00DC07C2" w:rsidRPr="00690F58" w:rsidRDefault="00DC07C2" w:rsidP="00CC2E07">
            <w:pPr>
              <w:spacing w:after="0"/>
              <w:jc w:val="right"/>
              <w:rPr>
                <w:rFonts w:cs="Arial"/>
                <w:color w:val="000000"/>
              </w:rPr>
            </w:pPr>
            <w:r w:rsidRPr="00690F58">
              <w:rPr>
                <w:rFonts w:cs="Arial"/>
                <w:color w:val="000000"/>
              </w:rPr>
              <w:t>.................. €</w:t>
            </w:r>
          </w:p>
        </w:tc>
      </w:tr>
      <w:tr w:rsidR="00DC07C2" w:rsidRPr="00690F58" w14:paraId="4FBFEE16" w14:textId="77777777" w:rsidTr="00CC2E07">
        <w:trPr>
          <w:trHeight w:val="300"/>
        </w:trPr>
        <w:tc>
          <w:tcPr>
            <w:tcW w:w="1276" w:type="dxa"/>
            <w:tcBorders>
              <w:top w:val="single" w:sz="4" w:space="0" w:color="5B9BD5"/>
              <w:left w:val="single" w:sz="4" w:space="0" w:color="5B9BD5"/>
              <w:bottom w:val="nil"/>
              <w:right w:val="nil"/>
            </w:tcBorders>
            <w:noWrap/>
            <w:vAlign w:val="bottom"/>
          </w:tcPr>
          <w:p w14:paraId="7F227000" w14:textId="77777777" w:rsidR="00DC07C2" w:rsidRPr="005B251A" w:rsidRDefault="00DC07C2" w:rsidP="00CC2E07">
            <w:pPr>
              <w:spacing w:after="0"/>
              <w:rPr>
                <w:rFonts w:cs="Arial"/>
                <w:color w:val="000000"/>
              </w:rPr>
            </w:pPr>
            <w:r w:rsidRPr="005B251A">
              <w:rPr>
                <w:rFonts w:cs="Arial"/>
                <w:color w:val="000000"/>
              </w:rPr>
              <w:t>5655TF1</w:t>
            </w:r>
          </w:p>
        </w:tc>
        <w:tc>
          <w:tcPr>
            <w:tcW w:w="3119" w:type="dxa"/>
            <w:tcBorders>
              <w:top w:val="single" w:sz="4" w:space="0" w:color="5B9BD5"/>
              <w:left w:val="nil"/>
              <w:bottom w:val="nil"/>
              <w:right w:val="nil"/>
            </w:tcBorders>
            <w:noWrap/>
            <w:vAlign w:val="bottom"/>
          </w:tcPr>
          <w:p w14:paraId="672FABEE" w14:textId="77777777" w:rsidR="00DC07C2" w:rsidRPr="005B251A" w:rsidRDefault="00DC07C2" w:rsidP="00CC2E07">
            <w:pPr>
              <w:spacing w:after="0"/>
              <w:rPr>
                <w:rFonts w:cs="Arial"/>
                <w:color w:val="000000"/>
              </w:rPr>
            </w:pPr>
            <w:proofErr w:type="spellStart"/>
            <w:r w:rsidRPr="005B251A">
              <w:rPr>
                <w:rFonts w:cs="Arial"/>
                <w:color w:val="000000"/>
              </w:rPr>
              <w:t>Print</w:t>
            </w:r>
            <w:proofErr w:type="spellEnd"/>
            <w:r w:rsidRPr="005B251A">
              <w:rPr>
                <w:rFonts w:cs="Arial"/>
                <w:color w:val="000000"/>
              </w:rPr>
              <w:t xml:space="preserve"> </w:t>
            </w:r>
            <w:proofErr w:type="spellStart"/>
            <w:r w:rsidRPr="005B251A">
              <w:rPr>
                <w:rFonts w:cs="Arial"/>
                <w:color w:val="000000"/>
              </w:rPr>
              <w:t>Transform</w:t>
            </w:r>
            <w:proofErr w:type="spellEnd"/>
            <w:r w:rsidRPr="005B251A">
              <w:rPr>
                <w:rFonts w:cs="Arial"/>
                <w:color w:val="000000"/>
              </w:rPr>
              <w:t xml:space="preserve"> </w:t>
            </w:r>
            <w:proofErr w:type="spellStart"/>
            <w:r w:rsidRPr="005B251A">
              <w:rPr>
                <w:rFonts w:cs="Arial"/>
                <w:color w:val="000000"/>
              </w:rPr>
              <w:t>AFPxPDF</w:t>
            </w:r>
            <w:proofErr w:type="spellEnd"/>
          </w:p>
        </w:tc>
        <w:tc>
          <w:tcPr>
            <w:tcW w:w="920" w:type="dxa"/>
            <w:tcBorders>
              <w:top w:val="single" w:sz="4" w:space="0" w:color="5B9BD5"/>
              <w:left w:val="nil"/>
              <w:bottom w:val="nil"/>
              <w:right w:val="nil"/>
            </w:tcBorders>
            <w:noWrap/>
            <w:vAlign w:val="bottom"/>
          </w:tcPr>
          <w:p w14:paraId="2AE3B416" w14:textId="77777777" w:rsidR="00DC07C2" w:rsidRPr="005B251A" w:rsidRDefault="00DC07C2" w:rsidP="00CC2E07">
            <w:pPr>
              <w:spacing w:after="0"/>
              <w:rPr>
                <w:rFonts w:cs="Arial"/>
                <w:color w:val="000000"/>
              </w:rPr>
            </w:pPr>
            <w:r w:rsidRPr="005B251A">
              <w:rPr>
                <w:rFonts w:cs="Arial"/>
                <w:color w:val="000000"/>
              </w:rPr>
              <w:t>FLAT</w:t>
            </w:r>
          </w:p>
        </w:tc>
        <w:tc>
          <w:tcPr>
            <w:tcW w:w="1560" w:type="dxa"/>
            <w:tcBorders>
              <w:top w:val="single" w:sz="4" w:space="0" w:color="5B9BD5"/>
              <w:left w:val="nil"/>
              <w:bottom w:val="nil"/>
              <w:right w:val="nil"/>
            </w:tcBorders>
            <w:noWrap/>
            <w:vAlign w:val="bottom"/>
          </w:tcPr>
          <w:p w14:paraId="7C8075AC" w14:textId="77777777" w:rsidR="00DC07C2" w:rsidRPr="00690F58" w:rsidRDefault="00DC07C2" w:rsidP="00CC2E07">
            <w:pPr>
              <w:spacing w:after="0"/>
              <w:jc w:val="right"/>
              <w:rPr>
                <w:rFonts w:cs="Arial"/>
                <w:color w:val="000000"/>
              </w:rPr>
            </w:pPr>
            <w:r w:rsidRPr="00690F58">
              <w:rPr>
                <w:rFonts w:cs="Arial"/>
                <w:color w:val="000000"/>
              </w:rPr>
              <w:t>................. €</w:t>
            </w:r>
          </w:p>
        </w:tc>
        <w:tc>
          <w:tcPr>
            <w:tcW w:w="1559" w:type="dxa"/>
            <w:tcBorders>
              <w:top w:val="single" w:sz="4" w:space="0" w:color="5B9BD5"/>
              <w:left w:val="nil"/>
              <w:bottom w:val="nil"/>
              <w:right w:val="nil"/>
            </w:tcBorders>
            <w:noWrap/>
            <w:vAlign w:val="bottom"/>
          </w:tcPr>
          <w:p w14:paraId="672F44D6" w14:textId="77777777" w:rsidR="00DC07C2" w:rsidRPr="00690F58" w:rsidRDefault="00DC07C2" w:rsidP="00CC2E07">
            <w:pPr>
              <w:spacing w:after="0"/>
              <w:jc w:val="right"/>
              <w:rPr>
                <w:rFonts w:cs="Arial"/>
                <w:color w:val="000000"/>
              </w:rPr>
            </w:pPr>
            <w:r w:rsidRPr="00690F58">
              <w:rPr>
                <w:rFonts w:cs="Arial"/>
                <w:color w:val="000000"/>
              </w:rPr>
              <w:t>.................... €</w:t>
            </w:r>
          </w:p>
        </w:tc>
        <w:tc>
          <w:tcPr>
            <w:tcW w:w="1701" w:type="dxa"/>
            <w:tcBorders>
              <w:top w:val="single" w:sz="4" w:space="0" w:color="5B9BD5"/>
              <w:left w:val="nil"/>
              <w:bottom w:val="nil"/>
              <w:right w:val="single" w:sz="4" w:space="0" w:color="5B9BD5"/>
            </w:tcBorders>
            <w:noWrap/>
            <w:vAlign w:val="bottom"/>
          </w:tcPr>
          <w:p w14:paraId="1B70C19A" w14:textId="77777777" w:rsidR="00DC07C2" w:rsidRPr="00690F58" w:rsidRDefault="00DC07C2" w:rsidP="00CC2E07">
            <w:pPr>
              <w:spacing w:after="0"/>
              <w:jc w:val="right"/>
              <w:rPr>
                <w:rFonts w:cs="Arial"/>
                <w:color w:val="000000"/>
              </w:rPr>
            </w:pPr>
            <w:r w:rsidRPr="00690F58">
              <w:rPr>
                <w:rFonts w:cs="Arial"/>
                <w:color w:val="000000"/>
              </w:rPr>
              <w:t>.................. €</w:t>
            </w:r>
          </w:p>
        </w:tc>
      </w:tr>
      <w:tr w:rsidR="00DC07C2" w:rsidRPr="00690F58" w14:paraId="71116158" w14:textId="77777777" w:rsidTr="00CC2E07">
        <w:trPr>
          <w:trHeight w:val="300"/>
        </w:trPr>
        <w:tc>
          <w:tcPr>
            <w:tcW w:w="1276" w:type="dxa"/>
            <w:tcBorders>
              <w:top w:val="single" w:sz="4" w:space="0" w:color="5B9BD5"/>
              <w:left w:val="single" w:sz="4" w:space="0" w:color="5B9BD5"/>
              <w:bottom w:val="nil"/>
              <w:right w:val="nil"/>
            </w:tcBorders>
            <w:noWrap/>
            <w:vAlign w:val="bottom"/>
          </w:tcPr>
          <w:p w14:paraId="111DA43A" w14:textId="77777777" w:rsidR="00DC07C2" w:rsidRPr="005B251A" w:rsidRDefault="00DC07C2" w:rsidP="00CC2E07">
            <w:pPr>
              <w:spacing w:after="0"/>
              <w:rPr>
                <w:rFonts w:cs="Arial"/>
                <w:color w:val="000000"/>
              </w:rPr>
            </w:pPr>
            <w:r w:rsidRPr="005B251A">
              <w:rPr>
                <w:rFonts w:cs="Arial"/>
                <w:color w:val="000000"/>
              </w:rPr>
              <w:t>5655TF2</w:t>
            </w:r>
          </w:p>
        </w:tc>
        <w:tc>
          <w:tcPr>
            <w:tcW w:w="3119" w:type="dxa"/>
            <w:tcBorders>
              <w:top w:val="single" w:sz="4" w:space="0" w:color="5B9BD5"/>
              <w:left w:val="nil"/>
              <w:bottom w:val="nil"/>
              <w:right w:val="nil"/>
            </w:tcBorders>
            <w:noWrap/>
            <w:vAlign w:val="bottom"/>
          </w:tcPr>
          <w:p w14:paraId="3931FD91" w14:textId="77777777" w:rsidR="00DC07C2" w:rsidRPr="005B251A" w:rsidRDefault="00DC07C2" w:rsidP="00CC2E07">
            <w:pPr>
              <w:spacing w:after="0"/>
              <w:rPr>
                <w:rFonts w:cs="Arial"/>
                <w:color w:val="000000"/>
              </w:rPr>
            </w:pPr>
            <w:proofErr w:type="spellStart"/>
            <w:r w:rsidRPr="005B251A">
              <w:rPr>
                <w:rFonts w:cs="Arial"/>
                <w:color w:val="000000"/>
              </w:rPr>
              <w:t>Print</w:t>
            </w:r>
            <w:proofErr w:type="spellEnd"/>
            <w:r w:rsidRPr="005B251A">
              <w:rPr>
                <w:rFonts w:cs="Arial"/>
                <w:color w:val="000000"/>
              </w:rPr>
              <w:t xml:space="preserve"> </w:t>
            </w:r>
            <w:proofErr w:type="spellStart"/>
            <w:r w:rsidRPr="005B251A">
              <w:rPr>
                <w:rFonts w:cs="Arial"/>
                <w:color w:val="000000"/>
              </w:rPr>
              <w:t>Transform</w:t>
            </w:r>
            <w:proofErr w:type="spellEnd"/>
            <w:r w:rsidRPr="005B251A">
              <w:rPr>
                <w:rFonts w:cs="Arial"/>
                <w:color w:val="000000"/>
              </w:rPr>
              <w:t xml:space="preserve"> </w:t>
            </w:r>
            <w:proofErr w:type="spellStart"/>
            <w:r w:rsidRPr="005B251A">
              <w:rPr>
                <w:rFonts w:cs="Arial"/>
                <w:color w:val="000000"/>
              </w:rPr>
              <w:t>AFPxPCL</w:t>
            </w:r>
            <w:proofErr w:type="spellEnd"/>
          </w:p>
        </w:tc>
        <w:tc>
          <w:tcPr>
            <w:tcW w:w="920" w:type="dxa"/>
            <w:tcBorders>
              <w:top w:val="single" w:sz="4" w:space="0" w:color="5B9BD5"/>
              <w:left w:val="nil"/>
              <w:bottom w:val="nil"/>
              <w:right w:val="nil"/>
            </w:tcBorders>
            <w:noWrap/>
            <w:vAlign w:val="bottom"/>
          </w:tcPr>
          <w:p w14:paraId="4DD97BDE" w14:textId="77777777" w:rsidR="00DC07C2" w:rsidRPr="005B251A" w:rsidRDefault="00DC07C2" w:rsidP="00CC2E07">
            <w:pPr>
              <w:spacing w:after="0"/>
              <w:rPr>
                <w:rFonts w:cs="Arial"/>
                <w:color w:val="000000"/>
              </w:rPr>
            </w:pPr>
            <w:r w:rsidRPr="005B251A">
              <w:rPr>
                <w:rFonts w:cs="Arial"/>
                <w:color w:val="000000"/>
              </w:rPr>
              <w:t>FLAT</w:t>
            </w:r>
          </w:p>
        </w:tc>
        <w:tc>
          <w:tcPr>
            <w:tcW w:w="1560" w:type="dxa"/>
            <w:tcBorders>
              <w:top w:val="single" w:sz="4" w:space="0" w:color="5B9BD5"/>
              <w:left w:val="nil"/>
              <w:bottom w:val="nil"/>
              <w:right w:val="nil"/>
            </w:tcBorders>
            <w:noWrap/>
            <w:vAlign w:val="bottom"/>
          </w:tcPr>
          <w:p w14:paraId="2B71C579"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46B173EB" w14:textId="77777777" w:rsidR="00DC07C2" w:rsidRPr="00690F58" w:rsidRDefault="00DC07C2" w:rsidP="00CC2E07">
            <w:pPr>
              <w:spacing w:after="0"/>
              <w:jc w:val="right"/>
              <w:rPr>
                <w:rFonts w:cs="Arial"/>
                <w:color w:val="000000"/>
              </w:rPr>
            </w:pPr>
            <w:r w:rsidRPr="00690F58">
              <w:rPr>
                <w:rFonts w:cs="Arial"/>
                <w:color w:val="000000"/>
              </w:rPr>
              <w:t>.................... €</w:t>
            </w:r>
          </w:p>
        </w:tc>
        <w:tc>
          <w:tcPr>
            <w:tcW w:w="1701" w:type="dxa"/>
            <w:tcBorders>
              <w:top w:val="single" w:sz="4" w:space="0" w:color="5B9BD5"/>
              <w:left w:val="nil"/>
              <w:bottom w:val="nil"/>
              <w:right w:val="single" w:sz="4" w:space="0" w:color="5B9BD5"/>
            </w:tcBorders>
            <w:noWrap/>
            <w:vAlign w:val="bottom"/>
          </w:tcPr>
          <w:p w14:paraId="20B8EAB8" w14:textId="77777777" w:rsidR="00DC07C2" w:rsidRPr="00690F58" w:rsidRDefault="00DC07C2" w:rsidP="00CC2E07">
            <w:pPr>
              <w:spacing w:after="0"/>
              <w:jc w:val="right"/>
              <w:rPr>
                <w:rFonts w:cs="Arial"/>
                <w:color w:val="000000"/>
              </w:rPr>
            </w:pPr>
            <w:r w:rsidRPr="00690F58">
              <w:rPr>
                <w:rFonts w:cs="Arial"/>
                <w:color w:val="000000"/>
              </w:rPr>
              <w:t>.................. €</w:t>
            </w:r>
          </w:p>
        </w:tc>
      </w:tr>
      <w:tr w:rsidR="00DC07C2" w:rsidRPr="00690F58" w14:paraId="2F200673" w14:textId="77777777" w:rsidTr="00CC2E07">
        <w:trPr>
          <w:trHeight w:val="300"/>
        </w:trPr>
        <w:tc>
          <w:tcPr>
            <w:tcW w:w="1276" w:type="dxa"/>
            <w:tcBorders>
              <w:top w:val="single" w:sz="4" w:space="0" w:color="5B9BD5"/>
              <w:left w:val="single" w:sz="4" w:space="0" w:color="5B9BD5"/>
              <w:bottom w:val="nil"/>
              <w:right w:val="nil"/>
            </w:tcBorders>
            <w:noWrap/>
            <w:vAlign w:val="bottom"/>
          </w:tcPr>
          <w:p w14:paraId="42D05844" w14:textId="77777777" w:rsidR="00DC07C2" w:rsidRPr="005B251A" w:rsidRDefault="00DC07C2" w:rsidP="00CC2E07">
            <w:pPr>
              <w:spacing w:after="0"/>
              <w:rPr>
                <w:rFonts w:cs="Arial"/>
                <w:color w:val="000000"/>
              </w:rPr>
            </w:pPr>
            <w:r w:rsidRPr="005B251A">
              <w:rPr>
                <w:rFonts w:cs="Arial"/>
                <w:color w:val="000000"/>
              </w:rPr>
              <w:t>5655W32</w:t>
            </w:r>
          </w:p>
        </w:tc>
        <w:tc>
          <w:tcPr>
            <w:tcW w:w="3119" w:type="dxa"/>
            <w:tcBorders>
              <w:top w:val="single" w:sz="4" w:space="0" w:color="5B9BD5"/>
              <w:left w:val="nil"/>
              <w:bottom w:val="nil"/>
              <w:right w:val="nil"/>
            </w:tcBorders>
            <w:noWrap/>
            <w:vAlign w:val="bottom"/>
          </w:tcPr>
          <w:p w14:paraId="4DD706BD" w14:textId="77777777" w:rsidR="00DC07C2" w:rsidRPr="005B251A" w:rsidRDefault="00DC07C2" w:rsidP="00CC2E07">
            <w:pPr>
              <w:spacing w:after="0"/>
              <w:rPr>
                <w:rFonts w:cs="Arial"/>
                <w:color w:val="000000"/>
              </w:rPr>
            </w:pPr>
            <w:proofErr w:type="spellStart"/>
            <w:r w:rsidRPr="005B251A">
              <w:rPr>
                <w:rFonts w:cs="Arial"/>
                <w:color w:val="000000"/>
              </w:rPr>
              <w:t>Enterprise</w:t>
            </w:r>
            <w:proofErr w:type="spellEnd"/>
            <w:r w:rsidRPr="005B251A">
              <w:rPr>
                <w:rFonts w:cs="Arial"/>
                <w:color w:val="000000"/>
              </w:rPr>
              <w:t xml:space="preserve"> COBOL </w:t>
            </w:r>
            <w:proofErr w:type="spellStart"/>
            <w:r w:rsidRPr="005B251A">
              <w:rPr>
                <w:rFonts w:cs="Arial"/>
                <w:color w:val="000000"/>
              </w:rPr>
              <w:t>for</w:t>
            </w:r>
            <w:proofErr w:type="spellEnd"/>
            <w:r w:rsidRPr="005B251A">
              <w:rPr>
                <w:rFonts w:cs="Arial"/>
                <w:color w:val="000000"/>
              </w:rPr>
              <w:t xml:space="preserve"> z/OS V5</w:t>
            </w:r>
          </w:p>
        </w:tc>
        <w:tc>
          <w:tcPr>
            <w:tcW w:w="920" w:type="dxa"/>
            <w:tcBorders>
              <w:top w:val="single" w:sz="4" w:space="0" w:color="5B9BD5"/>
              <w:left w:val="nil"/>
              <w:bottom w:val="nil"/>
              <w:right w:val="nil"/>
            </w:tcBorders>
            <w:noWrap/>
            <w:vAlign w:val="bottom"/>
          </w:tcPr>
          <w:p w14:paraId="4D2A58ED"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6CA254E3"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2A9F6BAC"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40F26BD8" w14:textId="77777777" w:rsidR="00DC07C2" w:rsidRPr="00690F58" w:rsidRDefault="00DC07C2" w:rsidP="00CC2E07">
            <w:pPr>
              <w:spacing w:after="0"/>
              <w:jc w:val="right"/>
              <w:rPr>
                <w:rFonts w:cs="Arial"/>
                <w:color w:val="000000"/>
              </w:rPr>
            </w:pPr>
            <w:r w:rsidRPr="00690F58">
              <w:rPr>
                <w:rFonts w:cs="Arial"/>
                <w:color w:val="000000"/>
              </w:rPr>
              <w:t xml:space="preserve">.................. € </w:t>
            </w:r>
          </w:p>
        </w:tc>
      </w:tr>
      <w:tr w:rsidR="00DC07C2" w:rsidRPr="00690F58" w14:paraId="747C7C2F" w14:textId="77777777" w:rsidTr="00CC2E07">
        <w:trPr>
          <w:trHeight w:val="300"/>
        </w:trPr>
        <w:tc>
          <w:tcPr>
            <w:tcW w:w="1276" w:type="dxa"/>
            <w:tcBorders>
              <w:top w:val="single" w:sz="4" w:space="0" w:color="5B9BD5"/>
              <w:left w:val="single" w:sz="4" w:space="0" w:color="5B9BD5"/>
              <w:bottom w:val="nil"/>
              <w:right w:val="nil"/>
            </w:tcBorders>
            <w:noWrap/>
            <w:vAlign w:val="bottom"/>
          </w:tcPr>
          <w:p w14:paraId="7AA44077" w14:textId="77777777" w:rsidR="00DC07C2" w:rsidRPr="005B251A" w:rsidRDefault="00DC07C2" w:rsidP="00CC2E07">
            <w:pPr>
              <w:spacing w:after="0"/>
              <w:rPr>
                <w:rFonts w:cs="Arial"/>
                <w:color w:val="000000"/>
              </w:rPr>
            </w:pPr>
            <w:r w:rsidRPr="005B251A">
              <w:rPr>
                <w:rFonts w:cs="Arial"/>
                <w:color w:val="000000"/>
              </w:rPr>
              <w:t>5655Y04</w:t>
            </w:r>
          </w:p>
        </w:tc>
        <w:tc>
          <w:tcPr>
            <w:tcW w:w="3119" w:type="dxa"/>
            <w:tcBorders>
              <w:top w:val="single" w:sz="4" w:space="0" w:color="5B9BD5"/>
              <w:left w:val="nil"/>
              <w:bottom w:val="nil"/>
              <w:right w:val="nil"/>
            </w:tcBorders>
            <w:noWrap/>
            <w:vAlign w:val="bottom"/>
          </w:tcPr>
          <w:p w14:paraId="0A4A1B81" w14:textId="77777777" w:rsidR="00DC07C2" w:rsidRPr="005B251A" w:rsidRDefault="00DC07C2" w:rsidP="00CC2E07">
            <w:pPr>
              <w:spacing w:after="0"/>
              <w:rPr>
                <w:rFonts w:cs="Arial"/>
                <w:color w:val="000000"/>
              </w:rPr>
            </w:pPr>
            <w:r w:rsidRPr="005B251A">
              <w:rPr>
                <w:rFonts w:cs="Arial"/>
                <w:color w:val="000000"/>
              </w:rPr>
              <w:t xml:space="preserve">CICS TS </w:t>
            </w:r>
            <w:proofErr w:type="spellStart"/>
            <w:r w:rsidRPr="005B251A">
              <w:rPr>
                <w:rFonts w:cs="Arial"/>
                <w:color w:val="000000"/>
              </w:rPr>
              <w:t>for</w:t>
            </w:r>
            <w:proofErr w:type="spellEnd"/>
            <w:r w:rsidRPr="005B251A">
              <w:rPr>
                <w:rFonts w:cs="Arial"/>
                <w:color w:val="000000"/>
              </w:rPr>
              <w:t xml:space="preserve"> z/OS</w:t>
            </w:r>
          </w:p>
        </w:tc>
        <w:tc>
          <w:tcPr>
            <w:tcW w:w="920" w:type="dxa"/>
            <w:tcBorders>
              <w:top w:val="single" w:sz="4" w:space="0" w:color="5B9BD5"/>
              <w:left w:val="nil"/>
              <w:bottom w:val="nil"/>
              <w:right w:val="nil"/>
            </w:tcBorders>
            <w:noWrap/>
            <w:vAlign w:val="bottom"/>
          </w:tcPr>
          <w:p w14:paraId="580DEA85"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28EAD52C"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nil"/>
              <w:right w:val="nil"/>
            </w:tcBorders>
            <w:noWrap/>
            <w:vAlign w:val="bottom"/>
          </w:tcPr>
          <w:p w14:paraId="5400BF31"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3BB39C35" w14:textId="77777777" w:rsidR="00DC07C2" w:rsidRPr="00690F58" w:rsidRDefault="00DC07C2" w:rsidP="00CC2E07">
            <w:pPr>
              <w:spacing w:after="0"/>
              <w:jc w:val="right"/>
              <w:rPr>
                <w:rFonts w:cs="Arial"/>
                <w:color w:val="000000"/>
              </w:rPr>
            </w:pPr>
            <w:r w:rsidRPr="00690F58">
              <w:rPr>
                <w:rFonts w:cs="Arial"/>
                <w:color w:val="000000"/>
              </w:rPr>
              <w:t xml:space="preserve">.................. € </w:t>
            </w:r>
          </w:p>
        </w:tc>
      </w:tr>
      <w:tr w:rsidR="00DC07C2" w:rsidRPr="00690F58" w14:paraId="394F4742" w14:textId="77777777" w:rsidTr="00CC2E07">
        <w:trPr>
          <w:trHeight w:val="300"/>
        </w:trPr>
        <w:tc>
          <w:tcPr>
            <w:tcW w:w="1276" w:type="dxa"/>
            <w:tcBorders>
              <w:top w:val="single" w:sz="4" w:space="0" w:color="5B9BD5"/>
              <w:left w:val="single" w:sz="4" w:space="0" w:color="5B9BD5"/>
              <w:bottom w:val="single" w:sz="4" w:space="0" w:color="5B9BD5"/>
              <w:right w:val="nil"/>
            </w:tcBorders>
            <w:noWrap/>
            <w:vAlign w:val="bottom"/>
          </w:tcPr>
          <w:p w14:paraId="66B51C98" w14:textId="77777777" w:rsidR="00DC07C2" w:rsidRPr="005B251A" w:rsidRDefault="00DC07C2" w:rsidP="00CC2E07">
            <w:pPr>
              <w:spacing w:after="0"/>
              <w:rPr>
                <w:rFonts w:cs="Arial"/>
                <w:color w:val="000000"/>
              </w:rPr>
            </w:pPr>
            <w:r w:rsidRPr="005B251A">
              <w:rPr>
                <w:rFonts w:cs="Arial"/>
                <w:color w:val="000000"/>
              </w:rPr>
              <w:t>5665366</w:t>
            </w:r>
          </w:p>
        </w:tc>
        <w:tc>
          <w:tcPr>
            <w:tcW w:w="3119" w:type="dxa"/>
            <w:tcBorders>
              <w:top w:val="single" w:sz="4" w:space="0" w:color="5B9BD5"/>
              <w:left w:val="nil"/>
              <w:bottom w:val="single" w:sz="4" w:space="0" w:color="5B9BD5"/>
              <w:right w:val="nil"/>
            </w:tcBorders>
            <w:noWrap/>
            <w:vAlign w:val="bottom"/>
          </w:tcPr>
          <w:p w14:paraId="4D16E76F" w14:textId="77777777" w:rsidR="00DC07C2" w:rsidRPr="005B251A" w:rsidRDefault="00DC07C2" w:rsidP="00CC2E07">
            <w:pPr>
              <w:spacing w:after="0"/>
              <w:rPr>
                <w:rFonts w:cs="Arial"/>
                <w:color w:val="000000"/>
              </w:rPr>
            </w:pPr>
            <w:r w:rsidRPr="005B251A">
              <w:rPr>
                <w:rFonts w:cs="Arial"/>
                <w:color w:val="000000"/>
              </w:rPr>
              <w:t>SDF II MVS</w:t>
            </w:r>
          </w:p>
        </w:tc>
        <w:tc>
          <w:tcPr>
            <w:tcW w:w="920" w:type="dxa"/>
            <w:tcBorders>
              <w:top w:val="single" w:sz="4" w:space="0" w:color="5B9BD5"/>
              <w:left w:val="nil"/>
              <w:bottom w:val="single" w:sz="4" w:space="0" w:color="5B9BD5"/>
              <w:right w:val="nil"/>
            </w:tcBorders>
            <w:noWrap/>
            <w:vAlign w:val="bottom"/>
          </w:tcPr>
          <w:p w14:paraId="02B95C9A" w14:textId="77777777" w:rsidR="00DC07C2" w:rsidRPr="005B251A" w:rsidRDefault="00DC07C2" w:rsidP="00CC2E07">
            <w:pPr>
              <w:spacing w:after="0"/>
              <w:rPr>
                <w:rFonts w:cs="Arial"/>
                <w:color w:val="000000"/>
              </w:rPr>
            </w:pPr>
            <w:r w:rsidRPr="005B251A">
              <w:rPr>
                <w:rFonts w:cs="Arial"/>
                <w:color w:val="000000"/>
              </w:rPr>
              <w:t>TWLC</w:t>
            </w:r>
          </w:p>
        </w:tc>
        <w:tc>
          <w:tcPr>
            <w:tcW w:w="1560" w:type="dxa"/>
            <w:tcBorders>
              <w:top w:val="single" w:sz="4" w:space="0" w:color="5B9BD5"/>
              <w:left w:val="nil"/>
              <w:bottom w:val="single" w:sz="4" w:space="0" w:color="5B9BD5"/>
              <w:right w:val="nil"/>
            </w:tcBorders>
            <w:noWrap/>
            <w:vAlign w:val="bottom"/>
          </w:tcPr>
          <w:p w14:paraId="1C223A2B" w14:textId="77777777" w:rsidR="00DC07C2" w:rsidRPr="00690F58" w:rsidRDefault="00DC07C2" w:rsidP="00CC2E07">
            <w:pPr>
              <w:spacing w:after="0"/>
              <w:jc w:val="right"/>
              <w:rPr>
                <w:rFonts w:cs="Arial"/>
                <w:color w:val="000000"/>
              </w:rPr>
            </w:pPr>
            <w:r w:rsidRPr="00690F58">
              <w:rPr>
                <w:rFonts w:cs="Arial"/>
                <w:color w:val="000000"/>
              </w:rPr>
              <w:t xml:space="preserve">................. € </w:t>
            </w:r>
          </w:p>
        </w:tc>
        <w:tc>
          <w:tcPr>
            <w:tcW w:w="1559" w:type="dxa"/>
            <w:tcBorders>
              <w:top w:val="single" w:sz="4" w:space="0" w:color="5B9BD5"/>
              <w:left w:val="nil"/>
              <w:bottom w:val="single" w:sz="4" w:space="0" w:color="5B9BD5"/>
              <w:right w:val="nil"/>
            </w:tcBorders>
            <w:noWrap/>
            <w:vAlign w:val="bottom"/>
          </w:tcPr>
          <w:p w14:paraId="681E3C44" w14:textId="77777777" w:rsidR="00DC07C2" w:rsidRPr="00690F58" w:rsidRDefault="00DC07C2" w:rsidP="00CC2E07">
            <w:pPr>
              <w:spacing w:after="0"/>
              <w:jc w:val="right"/>
              <w:rPr>
                <w:rFonts w:cs="Arial"/>
                <w:color w:val="000000"/>
              </w:rPr>
            </w:pPr>
            <w:r w:rsidRPr="00690F58">
              <w:rPr>
                <w:rFonts w:cs="Arial"/>
                <w:color w:val="000000"/>
              </w:rPr>
              <w:t>.................... €</w:t>
            </w:r>
          </w:p>
        </w:tc>
        <w:tc>
          <w:tcPr>
            <w:tcW w:w="1701" w:type="dxa"/>
            <w:tcBorders>
              <w:top w:val="single" w:sz="4" w:space="0" w:color="5B9BD5"/>
              <w:left w:val="nil"/>
              <w:bottom w:val="single" w:sz="4" w:space="0" w:color="5B9BD5"/>
              <w:right w:val="single" w:sz="4" w:space="0" w:color="5B9BD5"/>
            </w:tcBorders>
            <w:noWrap/>
            <w:vAlign w:val="bottom"/>
          </w:tcPr>
          <w:p w14:paraId="6AFAF9D5" w14:textId="77777777" w:rsidR="00DC07C2" w:rsidRPr="00690F58" w:rsidRDefault="00DC07C2" w:rsidP="00CC2E07">
            <w:pPr>
              <w:spacing w:after="0"/>
              <w:jc w:val="right"/>
              <w:rPr>
                <w:rFonts w:cs="Arial"/>
                <w:color w:val="000000"/>
              </w:rPr>
            </w:pPr>
            <w:r w:rsidRPr="00690F58">
              <w:rPr>
                <w:rFonts w:cs="Arial"/>
                <w:color w:val="000000"/>
              </w:rPr>
              <w:t>.................. €</w:t>
            </w:r>
          </w:p>
        </w:tc>
      </w:tr>
      <w:tr w:rsidR="00DC07C2" w:rsidRPr="005B251A" w14:paraId="22820BDE" w14:textId="77777777" w:rsidTr="00CC2E07">
        <w:trPr>
          <w:trHeight w:val="300"/>
        </w:trPr>
        <w:tc>
          <w:tcPr>
            <w:tcW w:w="10135" w:type="dxa"/>
            <w:gridSpan w:val="6"/>
            <w:tcBorders>
              <w:top w:val="nil"/>
              <w:left w:val="nil"/>
              <w:bottom w:val="single" w:sz="4" w:space="0" w:color="5B9BD5"/>
              <w:right w:val="nil"/>
            </w:tcBorders>
            <w:noWrap/>
            <w:vAlign w:val="bottom"/>
          </w:tcPr>
          <w:p w14:paraId="316D7197" w14:textId="77777777" w:rsidR="00DC07C2" w:rsidRPr="005B251A" w:rsidRDefault="00DC07C2" w:rsidP="00CC2E07">
            <w:pPr>
              <w:spacing w:after="0"/>
              <w:jc w:val="center"/>
              <w:rPr>
                <w:rFonts w:cs="Arial"/>
                <w:color w:val="000000"/>
              </w:rPr>
            </w:pPr>
          </w:p>
          <w:p w14:paraId="4EAB73B0" w14:textId="77777777" w:rsidR="00DC07C2" w:rsidRPr="00347FBD" w:rsidRDefault="00616142" w:rsidP="00DC720D">
            <w:pPr>
              <w:spacing w:after="0"/>
              <w:jc w:val="center"/>
              <w:rPr>
                <w:rFonts w:cs="Arial"/>
                <w:strike/>
                <w:color w:val="000000"/>
              </w:rPr>
            </w:pPr>
            <w:r w:rsidRPr="00004284">
              <w:rPr>
                <w:rFonts w:cs="Arial"/>
                <w:color w:val="000000"/>
                <w:sz w:val="22"/>
              </w:rPr>
              <w:t>Rok 2021: 01.01.2021 – 31.12.2021</w:t>
            </w:r>
          </w:p>
        </w:tc>
      </w:tr>
      <w:tr w:rsidR="00DC07C2" w:rsidRPr="005B251A" w14:paraId="7B0876B7" w14:textId="77777777" w:rsidTr="00CC2E07">
        <w:trPr>
          <w:trHeight w:val="300"/>
        </w:trPr>
        <w:tc>
          <w:tcPr>
            <w:tcW w:w="1276" w:type="dxa"/>
            <w:tcBorders>
              <w:top w:val="nil"/>
              <w:left w:val="single" w:sz="4" w:space="0" w:color="5B9BD5"/>
              <w:bottom w:val="nil"/>
              <w:right w:val="nil"/>
            </w:tcBorders>
            <w:shd w:val="clear" w:color="auto" w:fill="5B9BD5"/>
            <w:noWrap/>
            <w:vAlign w:val="bottom"/>
          </w:tcPr>
          <w:p w14:paraId="720E10D2" w14:textId="77777777" w:rsidR="00DC07C2" w:rsidRPr="005B251A" w:rsidRDefault="00DC07C2" w:rsidP="00CC2E07">
            <w:pPr>
              <w:spacing w:after="0"/>
              <w:jc w:val="center"/>
              <w:rPr>
                <w:rFonts w:cs="Arial"/>
                <w:color w:val="000000"/>
              </w:rPr>
            </w:pPr>
            <w:r w:rsidRPr="005B251A">
              <w:rPr>
                <w:rFonts w:cs="Arial"/>
                <w:color w:val="000000"/>
              </w:rPr>
              <w:t>ID produktu</w:t>
            </w:r>
          </w:p>
        </w:tc>
        <w:tc>
          <w:tcPr>
            <w:tcW w:w="3119" w:type="dxa"/>
            <w:shd w:val="clear" w:color="auto" w:fill="5B9BD5"/>
            <w:noWrap/>
            <w:vAlign w:val="bottom"/>
          </w:tcPr>
          <w:p w14:paraId="20A84BF1" w14:textId="77777777" w:rsidR="00DC07C2" w:rsidRPr="005B251A" w:rsidRDefault="00DC07C2" w:rsidP="00CC2E07">
            <w:pPr>
              <w:spacing w:after="0"/>
              <w:jc w:val="center"/>
              <w:rPr>
                <w:rFonts w:cs="Arial"/>
                <w:color w:val="000000"/>
              </w:rPr>
            </w:pPr>
            <w:r w:rsidRPr="005B251A">
              <w:rPr>
                <w:rFonts w:cs="Arial"/>
                <w:color w:val="000000"/>
              </w:rPr>
              <w:t>Popis produktu</w:t>
            </w:r>
          </w:p>
        </w:tc>
        <w:tc>
          <w:tcPr>
            <w:tcW w:w="920" w:type="dxa"/>
            <w:shd w:val="clear" w:color="auto" w:fill="5B9BD5"/>
            <w:noWrap/>
            <w:vAlign w:val="bottom"/>
          </w:tcPr>
          <w:p w14:paraId="73761592" w14:textId="77777777" w:rsidR="00DC07C2" w:rsidRPr="005B251A" w:rsidRDefault="00DC07C2" w:rsidP="00CC2E07">
            <w:pPr>
              <w:spacing w:after="0"/>
              <w:jc w:val="center"/>
              <w:rPr>
                <w:rFonts w:cs="Arial"/>
                <w:color w:val="000000"/>
              </w:rPr>
            </w:pPr>
            <w:r w:rsidRPr="005B251A">
              <w:rPr>
                <w:rFonts w:cs="Arial"/>
                <w:color w:val="000000"/>
              </w:rPr>
              <w:t>Metrika</w:t>
            </w:r>
          </w:p>
        </w:tc>
        <w:tc>
          <w:tcPr>
            <w:tcW w:w="1560" w:type="dxa"/>
            <w:shd w:val="clear" w:color="auto" w:fill="5B9BD5"/>
            <w:noWrap/>
            <w:vAlign w:val="bottom"/>
          </w:tcPr>
          <w:p w14:paraId="142664A6" w14:textId="77777777" w:rsidR="00DC07C2" w:rsidRPr="005B251A" w:rsidRDefault="00DC07C2" w:rsidP="00CC2E07">
            <w:pPr>
              <w:spacing w:after="0"/>
              <w:jc w:val="center"/>
              <w:rPr>
                <w:rFonts w:cs="Arial"/>
                <w:color w:val="000000"/>
              </w:rPr>
            </w:pPr>
            <w:r w:rsidRPr="005B251A">
              <w:rPr>
                <w:rFonts w:cs="Arial"/>
                <w:color w:val="000000"/>
              </w:rPr>
              <w:t>Základná jednotková cena</w:t>
            </w:r>
          </w:p>
        </w:tc>
        <w:tc>
          <w:tcPr>
            <w:tcW w:w="1559" w:type="dxa"/>
            <w:shd w:val="clear" w:color="auto" w:fill="5B9BD5"/>
            <w:noWrap/>
            <w:vAlign w:val="bottom"/>
          </w:tcPr>
          <w:p w14:paraId="1FEFE948" w14:textId="77777777" w:rsidR="00DC07C2" w:rsidRPr="005B251A" w:rsidRDefault="00DC07C2" w:rsidP="00CC2E07">
            <w:pPr>
              <w:spacing w:after="0"/>
              <w:jc w:val="center"/>
              <w:rPr>
                <w:rFonts w:cs="Arial"/>
                <w:color w:val="000000"/>
              </w:rPr>
            </w:pPr>
            <w:r w:rsidRPr="005B251A">
              <w:rPr>
                <w:rFonts w:cs="Arial"/>
                <w:color w:val="000000"/>
              </w:rPr>
              <w:t>Zvýšená jednotková cena I.</w:t>
            </w:r>
          </w:p>
        </w:tc>
        <w:tc>
          <w:tcPr>
            <w:tcW w:w="1701" w:type="dxa"/>
            <w:tcBorders>
              <w:top w:val="nil"/>
              <w:left w:val="nil"/>
              <w:bottom w:val="nil"/>
              <w:right w:val="single" w:sz="4" w:space="0" w:color="5B9BD5"/>
            </w:tcBorders>
            <w:shd w:val="clear" w:color="auto" w:fill="5B9BD5"/>
            <w:noWrap/>
            <w:vAlign w:val="bottom"/>
          </w:tcPr>
          <w:p w14:paraId="51D532BE" w14:textId="77777777" w:rsidR="00DC07C2" w:rsidRPr="005B251A" w:rsidRDefault="00DC07C2" w:rsidP="00CC2E07">
            <w:pPr>
              <w:spacing w:after="0"/>
              <w:jc w:val="center"/>
              <w:rPr>
                <w:rFonts w:cs="Arial"/>
                <w:color w:val="000000"/>
              </w:rPr>
            </w:pPr>
            <w:r w:rsidRPr="005B251A">
              <w:rPr>
                <w:rFonts w:cs="Arial"/>
                <w:color w:val="000000"/>
              </w:rPr>
              <w:t>Zvýšená jednotková cena II.</w:t>
            </w:r>
          </w:p>
        </w:tc>
      </w:tr>
      <w:tr w:rsidR="00DC07C2" w:rsidRPr="005B251A" w14:paraId="58A53AD7" w14:textId="77777777" w:rsidTr="00CC2E07">
        <w:trPr>
          <w:trHeight w:val="300"/>
        </w:trPr>
        <w:tc>
          <w:tcPr>
            <w:tcW w:w="1276" w:type="dxa"/>
            <w:tcBorders>
              <w:top w:val="single" w:sz="4" w:space="0" w:color="5B9BD5"/>
              <w:left w:val="single" w:sz="4" w:space="0" w:color="5B9BD5"/>
              <w:bottom w:val="nil"/>
              <w:right w:val="nil"/>
            </w:tcBorders>
            <w:noWrap/>
            <w:vAlign w:val="bottom"/>
          </w:tcPr>
          <w:p w14:paraId="0EBF4691" w14:textId="77777777" w:rsidR="00DC07C2" w:rsidRPr="005B251A" w:rsidRDefault="00DC07C2" w:rsidP="00CC2E07">
            <w:pPr>
              <w:spacing w:after="0"/>
              <w:rPr>
                <w:rFonts w:cs="Arial"/>
                <w:color w:val="000000"/>
              </w:rPr>
            </w:pPr>
            <w:r w:rsidRPr="005B251A">
              <w:rPr>
                <w:rFonts w:cs="Arial"/>
                <w:color w:val="000000"/>
              </w:rPr>
              <w:t> </w:t>
            </w:r>
          </w:p>
        </w:tc>
        <w:tc>
          <w:tcPr>
            <w:tcW w:w="3119" w:type="dxa"/>
            <w:tcBorders>
              <w:top w:val="single" w:sz="4" w:space="0" w:color="5B9BD5"/>
              <w:left w:val="nil"/>
              <w:bottom w:val="nil"/>
              <w:right w:val="nil"/>
            </w:tcBorders>
            <w:noWrap/>
            <w:vAlign w:val="bottom"/>
          </w:tcPr>
          <w:p w14:paraId="5B02D45C" w14:textId="77777777" w:rsidR="00DC07C2" w:rsidRPr="005B251A" w:rsidRDefault="00DC07C2" w:rsidP="00CC2E07">
            <w:pPr>
              <w:spacing w:after="0"/>
              <w:rPr>
                <w:rFonts w:cs="Arial"/>
                <w:color w:val="000000"/>
              </w:rPr>
            </w:pPr>
            <w:r w:rsidRPr="005B251A">
              <w:rPr>
                <w:rFonts w:cs="Arial"/>
                <w:color w:val="000000"/>
              </w:rPr>
              <w:t> </w:t>
            </w:r>
          </w:p>
        </w:tc>
        <w:tc>
          <w:tcPr>
            <w:tcW w:w="920" w:type="dxa"/>
            <w:tcBorders>
              <w:top w:val="single" w:sz="4" w:space="0" w:color="5B9BD5"/>
              <w:left w:val="nil"/>
              <w:bottom w:val="nil"/>
              <w:right w:val="nil"/>
            </w:tcBorders>
            <w:noWrap/>
            <w:vAlign w:val="bottom"/>
          </w:tcPr>
          <w:p w14:paraId="1699A34B" w14:textId="77777777" w:rsidR="00DC07C2" w:rsidRPr="005B251A" w:rsidRDefault="00DC07C2" w:rsidP="00CC2E07">
            <w:pPr>
              <w:spacing w:after="0"/>
              <w:rPr>
                <w:rFonts w:cs="Arial"/>
                <w:color w:val="000000"/>
              </w:rPr>
            </w:pPr>
            <w:r w:rsidRPr="005B251A">
              <w:rPr>
                <w:rFonts w:cs="Arial"/>
                <w:color w:val="000000"/>
              </w:rPr>
              <w:t> </w:t>
            </w:r>
          </w:p>
        </w:tc>
        <w:tc>
          <w:tcPr>
            <w:tcW w:w="1560" w:type="dxa"/>
            <w:tcBorders>
              <w:top w:val="single" w:sz="4" w:space="0" w:color="5B9BD5"/>
              <w:left w:val="nil"/>
              <w:bottom w:val="nil"/>
              <w:right w:val="nil"/>
            </w:tcBorders>
            <w:noWrap/>
            <w:vAlign w:val="bottom"/>
          </w:tcPr>
          <w:p w14:paraId="1F1A2DDE" w14:textId="77777777" w:rsidR="00DC07C2" w:rsidRPr="005B251A" w:rsidRDefault="00DC07C2" w:rsidP="00CC2E07">
            <w:pPr>
              <w:spacing w:after="0"/>
              <w:rPr>
                <w:rFonts w:cs="Arial"/>
                <w:color w:val="000000"/>
              </w:rPr>
            </w:pPr>
            <w:r w:rsidRPr="005B251A">
              <w:rPr>
                <w:rFonts w:cs="Arial"/>
                <w:color w:val="000000"/>
              </w:rPr>
              <w:t>Base</w:t>
            </w:r>
          </w:p>
        </w:tc>
        <w:tc>
          <w:tcPr>
            <w:tcW w:w="1559" w:type="dxa"/>
            <w:tcBorders>
              <w:top w:val="single" w:sz="4" w:space="0" w:color="5B9BD5"/>
              <w:left w:val="nil"/>
              <w:bottom w:val="nil"/>
              <w:right w:val="nil"/>
            </w:tcBorders>
            <w:noWrap/>
            <w:vAlign w:val="bottom"/>
          </w:tcPr>
          <w:p w14:paraId="4A5E6B46" w14:textId="77777777" w:rsidR="00DC07C2" w:rsidRPr="005B251A" w:rsidRDefault="00DC07C2" w:rsidP="00CC2E07">
            <w:pPr>
              <w:spacing w:after="0"/>
              <w:jc w:val="right"/>
              <w:rPr>
                <w:rFonts w:cs="Arial"/>
                <w:color w:val="000000"/>
              </w:rPr>
            </w:pPr>
            <w:r w:rsidRPr="005B251A">
              <w:rPr>
                <w:rFonts w:cs="Arial"/>
                <w:color w:val="000000"/>
              </w:rPr>
              <w:t>4-17</w:t>
            </w:r>
          </w:p>
        </w:tc>
        <w:tc>
          <w:tcPr>
            <w:tcW w:w="1701" w:type="dxa"/>
            <w:tcBorders>
              <w:top w:val="single" w:sz="4" w:space="0" w:color="5B9BD5"/>
              <w:left w:val="nil"/>
              <w:bottom w:val="nil"/>
              <w:right w:val="single" w:sz="4" w:space="0" w:color="5B9BD5"/>
            </w:tcBorders>
            <w:noWrap/>
            <w:vAlign w:val="bottom"/>
          </w:tcPr>
          <w:p w14:paraId="23463D2A" w14:textId="77777777" w:rsidR="00DC07C2" w:rsidRPr="005B251A" w:rsidRDefault="00DC07C2" w:rsidP="00CC2E07">
            <w:pPr>
              <w:spacing w:after="0"/>
              <w:jc w:val="right"/>
              <w:rPr>
                <w:rFonts w:cs="Arial"/>
                <w:color w:val="000000"/>
              </w:rPr>
            </w:pPr>
            <w:r w:rsidRPr="005B251A">
              <w:rPr>
                <w:rFonts w:cs="Arial"/>
                <w:color w:val="000000"/>
              </w:rPr>
              <w:t>18-30</w:t>
            </w:r>
          </w:p>
        </w:tc>
      </w:tr>
      <w:tr w:rsidR="00DC07C2" w:rsidRPr="004E236F" w14:paraId="31E99E01" w14:textId="77777777" w:rsidTr="00CC2E07">
        <w:trPr>
          <w:trHeight w:val="300"/>
        </w:trPr>
        <w:tc>
          <w:tcPr>
            <w:tcW w:w="1276" w:type="dxa"/>
            <w:tcBorders>
              <w:top w:val="single" w:sz="4" w:space="0" w:color="5B9BD5"/>
              <w:left w:val="single" w:sz="4" w:space="0" w:color="5B9BD5"/>
              <w:bottom w:val="nil"/>
              <w:right w:val="nil"/>
            </w:tcBorders>
            <w:noWrap/>
            <w:vAlign w:val="bottom"/>
          </w:tcPr>
          <w:p w14:paraId="55CF27FD" w14:textId="77777777" w:rsidR="00DC07C2" w:rsidRPr="005B251A" w:rsidRDefault="00DC07C2" w:rsidP="00CC2E07">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073E059B" w14:textId="77777777" w:rsidR="00DC07C2" w:rsidRPr="005B251A" w:rsidRDefault="00DC07C2" w:rsidP="00CC2E07">
            <w:pPr>
              <w:spacing w:after="0"/>
              <w:rPr>
                <w:rFonts w:cs="Arial"/>
                <w:color w:val="000000"/>
              </w:rPr>
            </w:pPr>
            <w:r w:rsidRPr="005B251A">
              <w:rPr>
                <w:rFonts w:cs="Arial"/>
                <w:color w:val="000000"/>
              </w:rPr>
              <w:t>z/OS V2 Base</w:t>
            </w:r>
          </w:p>
        </w:tc>
        <w:tc>
          <w:tcPr>
            <w:tcW w:w="920" w:type="dxa"/>
            <w:tcBorders>
              <w:top w:val="single" w:sz="4" w:space="0" w:color="5B9BD5"/>
              <w:left w:val="nil"/>
              <w:bottom w:val="nil"/>
              <w:right w:val="nil"/>
            </w:tcBorders>
            <w:noWrap/>
            <w:vAlign w:val="bottom"/>
          </w:tcPr>
          <w:p w14:paraId="7169C5FA"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01DCEA48"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13147359"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1299D0BD" w14:textId="77777777" w:rsidR="00DC07C2" w:rsidRPr="001D7B49" w:rsidRDefault="00DC07C2" w:rsidP="00CC2E07">
            <w:pPr>
              <w:spacing w:after="0"/>
              <w:jc w:val="right"/>
              <w:rPr>
                <w:rFonts w:cs="Arial"/>
                <w:color w:val="000000"/>
              </w:rPr>
            </w:pPr>
            <w:r w:rsidRPr="001D7B49">
              <w:rPr>
                <w:rFonts w:cs="Arial"/>
                <w:color w:val="000000"/>
              </w:rPr>
              <w:t xml:space="preserve">.................. € </w:t>
            </w:r>
          </w:p>
        </w:tc>
      </w:tr>
      <w:tr w:rsidR="00DC07C2" w:rsidRPr="004E236F" w14:paraId="7D5C3833" w14:textId="77777777" w:rsidTr="00CC2E07">
        <w:trPr>
          <w:trHeight w:val="300"/>
        </w:trPr>
        <w:tc>
          <w:tcPr>
            <w:tcW w:w="1276" w:type="dxa"/>
            <w:tcBorders>
              <w:top w:val="single" w:sz="4" w:space="0" w:color="5B9BD5"/>
              <w:left w:val="single" w:sz="4" w:space="0" w:color="5B9BD5"/>
              <w:bottom w:val="nil"/>
              <w:right w:val="nil"/>
            </w:tcBorders>
            <w:noWrap/>
            <w:vAlign w:val="bottom"/>
          </w:tcPr>
          <w:p w14:paraId="6A5F60CE" w14:textId="77777777" w:rsidR="00DC07C2" w:rsidRPr="005B251A" w:rsidRDefault="00DC07C2" w:rsidP="00CC2E07">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6811B3DF" w14:textId="77777777" w:rsidR="00DC07C2" w:rsidRPr="005B251A" w:rsidRDefault="00DC07C2" w:rsidP="00CC2E07">
            <w:pPr>
              <w:spacing w:after="0"/>
              <w:rPr>
                <w:rFonts w:cs="Arial"/>
                <w:color w:val="000000"/>
              </w:rPr>
            </w:pPr>
            <w:r w:rsidRPr="005B251A">
              <w:rPr>
                <w:rFonts w:cs="Arial"/>
                <w:color w:val="000000"/>
              </w:rPr>
              <w:t xml:space="preserve">z/OS V2 DFSMS </w:t>
            </w:r>
            <w:proofErr w:type="spellStart"/>
            <w:r w:rsidRPr="005B251A">
              <w:rPr>
                <w:rFonts w:cs="Arial"/>
                <w:color w:val="000000"/>
              </w:rPr>
              <w:t>dss</w:t>
            </w:r>
            <w:proofErr w:type="spellEnd"/>
          </w:p>
        </w:tc>
        <w:tc>
          <w:tcPr>
            <w:tcW w:w="920" w:type="dxa"/>
            <w:tcBorders>
              <w:top w:val="single" w:sz="4" w:space="0" w:color="5B9BD5"/>
              <w:left w:val="nil"/>
              <w:bottom w:val="nil"/>
              <w:right w:val="nil"/>
            </w:tcBorders>
            <w:noWrap/>
            <w:vAlign w:val="bottom"/>
          </w:tcPr>
          <w:p w14:paraId="0A2E6794"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31484C05" w14:textId="77777777" w:rsidR="00DC07C2" w:rsidRPr="001D7B49" w:rsidRDefault="00DC07C2" w:rsidP="00CC2E07">
            <w:pPr>
              <w:spacing w:after="0"/>
              <w:jc w:val="right"/>
              <w:rPr>
                <w:rFonts w:cs="Arial"/>
                <w:color w:val="000000"/>
              </w:rPr>
            </w:pPr>
            <w:r w:rsidRPr="001D7B49">
              <w:rPr>
                <w:rFonts w:cs="Arial"/>
                <w:color w:val="000000"/>
              </w:rPr>
              <w:t>................. €</w:t>
            </w:r>
          </w:p>
        </w:tc>
        <w:tc>
          <w:tcPr>
            <w:tcW w:w="1559" w:type="dxa"/>
            <w:tcBorders>
              <w:top w:val="single" w:sz="4" w:space="0" w:color="5B9BD5"/>
              <w:left w:val="nil"/>
              <w:bottom w:val="nil"/>
              <w:right w:val="nil"/>
            </w:tcBorders>
            <w:noWrap/>
            <w:vAlign w:val="bottom"/>
          </w:tcPr>
          <w:p w14:paraId="3D991895" w14:textId="77777777" w:rsidR="00DC07C2" w:rsidRPr="001D7B49" w:rsidRDefault="00DC07C2" w:rsidP="00CC2E07">
            <w:pPr>
              <w:spacing w:after="0"/>
              <w:jc w:val="right"/>
              <w:rPr>
                <w:rFonts w:cs="Arial"/>
                <w:color w:val="000000"/>
              </w:rPr>
            </w:pPr>
            <w:r w:rsidRPr="001D7B49">
              <w:rPr>
                <w:rFonts w:cs="Arial"/>
                <w:color w:val="000000"/>
              </w:rPr>
              <w:t>.................... €</w:t>
            </w:r>
          </w:p>
        </w:tc>
        <w:tc>
          <w:tcPr>
            <w:tcW w:w="1701" w:type="dxa"/>
            <w:tcBorders>
              <w:top w:val="single" w:sz="4" w:space="0" w:color="5B9BD5"/>
              <w:left w:val="nil"/>
              <w:bottom w:val="nil"/>
              <w:right w:val="single" w:sz="4" w:space="0" w:color="5B9BD5"/>
            </w:tcBorders>
            <w:noWrap/>
            <w:vAlign w:val="bottom"/>
          </w:tcPr>
          <w:p w14:paraId="3550F1E2" w14:textId="77777777" w:rsidR="00DC07C2" w:rsidRPr="001D7B49" w:rsidRDefault="00DC07C2" w:rsidP="00CC2E07">
            <w:pPr>
              <w:spacing w:after="0"/>
              <w:jc w:val="right"/>
              <w:rPr>
                <w:rFonts w:cs="Arial"/>
                <w:color w:val="000000"/>
              </w:rPr>
            </w:pPr>
            <w:r w:rsidRPr="001D7B49">
              <w:rPr>
                <w:rFonts w:cs="Arial"/>
                <w:color w:val="000000"/>
              </w:rPr>
              <w:t>.................. €</w:t>
            </w:r>
          </w:p>
        </w:tc>
      </w:tr>
      <w:tr w:rsidR="00DC07C2" w:rsidRPr="004E236F" w14:paraId="54DF5F3F" w14:textId="77777777" w:rsidTr="00CC2E07">
        <w:trPr>
          <w:trHeight w:val="300"/>
        </w:trPr>
        <w:tc>
          <w:tcPr>
            <w:tcW w:w="1276" w:type="dxa"/>
            <w:tcBorders>
              <w:top w:val="single" w:sz="4" w:space="0" w:color="5B9BD5"/>
              <w:left w:val="single" w:sz="4" w:space="0" w:color="5B9BD5"/>
              <w:bottom w:val="nil"/>
              <w:right w:val="nil"/>
            </w:tcBorders>
            <w:noWrap/>
            <w:vAlign w:val="bottom"/>
          </w:tcPr>
          <w:p w14:paraId="55E4F935" w14:textId="77777777" w:rsidR="00DC07C2" w:rsidRPr="005B251A" w:rsidRDefault="00DC07C2" w:rsidP="00CC2E07">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4C3949AF" w14:textId="77777777" w:rsidR="00DC07C2" w:rsidRPr="005B251A" w:rsidRDefault="00DC07C2" w:rsidP="00CC2E07">
            <w:pPr>
              <w:spacing w:after="0"/>
              <w:rPr>
                <w:rFonts w:cs="Arial"/>
                <w:color w:val="000000"/>
              </w:rPr>
            </w:pPr>
            <w:r w:rsidRPr="005B251A">
              <w:rPr>
                <w:rFonts w:cs="Arial"/>
                <w:color w:val="000000"/>
              </w:rPr>
              <w:t>z/OS V2 DFSORT</w:t>
            </w:r>
          </w:p>
        </w:tc>
        <w:tc>
          <w:tcPr>
            <w:tcW w:w="920" w:type="dxa"/>
            <w:tcBorders>
              <w:top w:val="single" w:sz="4" w:space="0" w:color="5B9BD5"/>
              <w:left w:val="nil"/>
              <w:bottom w:val="nil"/>
              <w:right w:val="nil"/>
            </w:tcBorders>
            <w:noWrap/>
            <w:vAlign w:val="bottom"/>
          </w:tcPr>
          <w:p w14:paraId="4CCC99D6"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603689B9"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274E5606"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0346F987" w14:textId="77777777" w:rsidR="00DC07C2" w:rsidRPr="001D7B49" w:rsidRDefault="00DC07C2" w:rsidP="00CC2E07">
            <w:pPr>
              <w:spacing w:after="0"/>
              <w:jc w:val="right"/>
              <w:rPr>
                <w:rFonts w:cs="Arial"/>
                <w:color w:val="000000"/>
              </w:rPr>
            </w:pPr>
            <w:r w:rsidRPr="001D7B49">
              <w:rPr>
                <w:rFonts w:cs="Arial"/>
                <w:color w:val="000000"/>
              </w:rPr>
              <w:t xml:space="preserve">.................. € </w:t>
            </w:r>
          </w:p>
        </w:tc>
      </w:tr>
      <w:tr w:rsidR="00DC07C2" w:rsidRPr="004E236F" w14:paraId="6B9E1DF9" w14:textId="77777777" w:rsidTr="00CC2E07">
        <w:trPr>
          <w:trHeight w:val="300"/>
        </w:trPr>
        <w:tc>
          <w:tcPr>
            <w:tcW w:w="1276" w:type="dxa"/>
            <w:tcBorders>
              <w:top w:val="single" w:sz="4" w:space="0" w:color="5B9BD5"/>
              <w:left w:val="single" w:sz="4" w:space="0" w:color="5B9BD5"/>
              <w:bottom w:val="nil"/>
              <w:right w:val="nil"/>
            </w:tcBorders>
            <w:noWrap/>
            <w:vAlign w:val="bottom"/>
          </w:tcPr>
          <w:p w14:paraId="1855DE5D" w14:textId="77777777" w:rsidR="00DC07C2" w:rsidRPr="005B251A" w:rsidRDefault="00DC07C2" w:rsidP="00CC2E07">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31406489" w14:textId="77777777" w:rsidR="00DC07C2" w:rsidRPr="005B251A" w:rsidRDefault="00DC07C2" w:rsidP="00CC2E07">
            <w:pPr>
              <w:spacing w:after="0"/>
              <w:rPr>
                <w:rFonts w:cs="Arial"/>
                <w:color w:val="000000"/>
              </w:rPr>
            </w:pPr>
            <w:r w:rsidRPr="005B251A">
              <w:rPr>
                <w:rFonts w:cs="Arial"/>
                <w:color w:val="000000"/>
              </w:rPr>
              <w:t xml:space="preserve">z/OS V2 </w:t>
            </w:r>
            <w:proofErr w:type="spellStart"/>
            <w:r w:rsidRPr="005B251A">
              <w:rPr>
                <w:rFonts w:cs="Arial"/>
                <w:color w:val="000000"/>
              </w:rPr>
              <w:t>Infoprint</w:t>
            </w:r>
            <w:proofErr w:type="spellEnd"/>
            <w:r w:rsidRPr="005B251A">
              <w:rPr>
                <w:rFonts w:cs="Arial"/>
                <w:color w:val="000000"/>
              </w:rPr>
              <w:t xml:space="preserve"> Server</w:t>
            </w:r>
          </w:p>
        </w:tc>
        <w:tc>
          <w:tcPr>
            <w:tcW w:w="920" w:type="dxa"/>
            <w:tcBorders>
              <w:top w:val="single" w:sz="4" w:space="0" w:color="5B9BD5"/>
              <w:left w:val="nil"/>
              <w:bottom w:val="nil"/>
              <w:right w:val="nil"/>
            </w:tcBorders>
            <w:noWrap/>
            <w:vAlign w:val="bottom"/>
          </w:tcPr>
          <w:p w14:paraId="0E5DB1F1"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3B8019AE"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3C660BB7"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31DC4DB6" w14:textId="77777777" w:rsidR="00DC07C2" w:rsidRPr="001D7B49" w:rsidRDefault="00DC07C2" w:rsidP="00CC2E07">
            <w:pPr>
              <w:spacing w:after="0"/>
              <w:jc w:val="right"/>
              <w:rPr>
                <w:rFonts w:cs="Arial"/>
                <w:color w:val="000000"/>
              </w:rPr>
            </w:pPr>
            <w:r w:rsidRPr="001D7B49">
              <w:rPr>
                <w:rFonts w:cs="Arial"/>
                <w:color w:val="000000"/>
              </w:rPr>
              <w:t xml:space="preserve">.................. € </w:t>
            </w:r>
          </w:p>
        </w:tc>
      </w:tr>
      <w:tr w:rsidR="00DC07C2" w:rsidRPr="004E236F" w14:paraId="1C9C5943" w14:textId="77777777" w:rsidTr="00CC2E07">
        <w:trPr>
          <w:trHeight w:val="300"/>
        </w:trPr>
        <w:tc>
          <w:tcPr>
            <w:tcW w:w="1276" w:type="dxa"/>
            <w:tcBorders>
              <w:top w:val="single" w:sz="4" w:space="0" w:color="5B9BD5"/>
              <w:left w:val="single" w:sz="4" w:space="0" w:color="5B9BD5"/>
              <w:bottom w:val="nil"/>
              <w:right w:val="nil"/>
            </w:tcBorders>
            <w:noWrap/>
            <w:vAlign w:val="bottom"/>
          </w:tcPr>
          <w:p w14:paraId="2BF0D803" w14:textId="77777777" w:rsidR="00DC07C2" w:rsidRPr="005B251A" w:rsidRDefault="00DC07C2" w:rsidP="00CC2E07">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519BBCFC" w14:textId="77777777" w:rsidR="00DC07C2" w:rsidRPr="005B251A" w:rsidRDefault="00DC07C2" w:rsidP="00CC2E07">
            <w:pPr>
              <w:spacing w:after="0"/>
              <w:rPr>
                <w:rFonts w:cs="Arial"/>
                <w:color w:val="000000"/>
              </w:rPr>
            </w:pPr>
            <w:r w:rsidRPr="005B251A">
              <w:rPr>
                <w:rFonts w:cs="Arial"/>
                <w:color w:val="000000"/>
              </w:rPr>
              <w:t>z/OS V2 RMF</w:t>
            </w:r>
          </w:p>
        </w:tc>
        <w:tc>
          <w:tcPr>
            <w:tcW w:w="920" w:type="dxa"/>
            <w:tcBorders>
              <w:top w:val="single" w:sz="4" w:space="0" w:color="5B9BD5"/>
              <w:left w:val="nil"/>
              <w:bottom w:val="nil"/>
              <w:right w:val="nil"/>
            </w:tcBorders>
            <w:noWrap/>
            <w:vAlign w:val="bottom"/>
          </w:tcPr>
          <w:p w14:paraId="5EADFDD7"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53F00954"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3AA2CEC2"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12E2A9E4" w14:textId="77777777" w:rsidR="00DC07C2" w:rsidRPr="001D7B49" w:rsidRDefault="00DC07C2" w:rsidP="00CC2E07">
            <w:pPr>
              <w:spacing w:after="0"/>
              <w:jc w:val="right"/>
              <w:rPr>
                <w:rFonts w:cs="Arial"/>
                <w:color w:val="000000"/>
              </w:rPr>
            </w:pPr>
            <w:r w:rsidRPr="001D7B49">
              <w:rPr>
                <w:rFonts w:cs="Arial"/>
                <w:color w:val="000000"/>
              </w:rPr>
              <w:t xml:space="preserve">.................. € </w:t>
            </w:r>
          </w:p>
        </w:tc>
      </w:tr>
      <w:tr w:rsidR="00DC07C2" w:rsidRPr="004E236F" w14:paraId="7977AF45" w14:textId="77777777" w:rsidTr="00CC2E07">
        <w:trPr>
          <w:trHeight w:val="300"/>
        </w:trPr>
        <w:tc>
          <w:tcPr>
            <w:tcW w:w="1276" w:type="dxa"/>
            <w:tcBorders>
              <w:top w:val="single" w:sz="4" w:space="0" w:color="5B9BD5"/>
              <w:left w:val="single" w:sz="4" w:space="0" w:color="5B9BD5"/>
              <w:bottom w:val="nil"/>
              <w:right w:val="nil"/>
            </w:tcBorders>
            <w:noWrap/>
            <w:vAlign w:val="bottom"/>
          </w:tcPr>
          <w:p w14:paraId="3519131E" w14:textId="77777777" w:rsidR="00DC07C2" w:rsidRPr="005B251A" w:rsidRDefault="00DC07C2" w:rsidP="00CC2E07">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1DFF2D15" w14:textId="77777777" w:rsidR="00DC07C2" w:rsidRPr="005B251A" w:rsidRDefault="00DC07C2" w:rsidP="00CC2E07">
            <w:pPr>
              <w:spacing w:after="0"/>
              <w:rPr>
                <w:rFonts w:cs="Arial"/>
                <w:color w:val="000000"/>
              </w:rPr>
            </w:pPr>
            <w:r w:rsidRPr="005B251A">
              <w:rPr>
                <w:rFonts w:cs="Arial"/>
                <w:color w:val="000000"/>
              </w:rPr>
              <w:t>z/OS V2 SDSF</w:t>
            </w:r>
          </w:p>
        </w:tc>
        <w:tc>
          <w:tcPr>
            <w:tcW w:w="920" w:type="dxa"/>
            <w:tcBorders>
              <w:top w:val="single" w:sz="4" w:space="0" w:color="5B9BD5"/>
              <w:left w:val="nil"/>
              <w:bottom w:val="nil"/>
              <w:right w:val="nil"/>
            </w:tcBorders>
            <w:noWrap/>
            <w:vAlign w:val="bottom"/>
          </w:tcPr>
          <w:p w14:paraId="61714788"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51D2227E"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05821FCE"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6C0AE81E" w14:textId="77777777" w:rsidR="00DC07C2" w:rsidRPr="001D7B49" w:rsidRDefault="00DC07C2" w:rsidP="00CC2E07">
            <w:pPr>
              <w:spacing w:after="0"/>
              <w:jc w:val="right"/>
              <w:rPr>
                <w:rFonts w:cs="Arial"/>
                <w:color w:val="000000"/>
              </w:rPr>
            </w:pPr>
            <w:r w:rsidRPr="001D7B49">
              <w:rPr>
                <w:rFonts w:cs="Arial"/>
                <w:color w:val="000000"/>
              </w:rPr>
              <w:t xml:space="preserve">.................. € </w:t>
            </w:r>
          </w:p>
        </w:tc>
      </w:tr>
      <w:tr w:rsidR="00DC07C2" w:rsidRPr="004E236F" w14:paraId="0AD7956D" w14:textId="77777777" w:rsidTr="00CC2E07">
        <w:trPr>
          <w:trHeight w:val="300"/>
        </w:trPr>
        <w:tc>
          <w:tcPr>
            <w:tcW w:w="1276" w:type="dxa"/>
            <w:tcBorders>
              <w:top w:val="single" w:sz="4" w:space="0" w:color="5B9BD5"/>
              <w:left w:val="single" w:sz="4" w:space="0" w:color="5B9BD5"/>
              <w:bottom w:val="nil"/>
              <w:right w:val="nil"/>
            </w:tcBorders>
            <w:noWrap/>
            <w:vAlign w:val="bottom"/>
          </w:tcPr>
          <w:p w14:paraId="7F8BEB50" w14:textId="77777777" w:rsidR="00DC07C2" w:rsidRPr="005B251A" w:rsidRDefault="00DC07C2" w:rsidP="00CC2E07">
            <w:pPr>
              <w:spacing w:after="0"/>
              <w:rPr>
                <w:rFonts w:cs="Arial"/>
                <w:color w:val="000000"/>
              </w:rPr>
            </w:pPr>
            <w:r w:rsidRPr="005B251A">
              <w:rPr>
                <w:rFonts w:cs="Arial"/>
                <w:color w:val="000000"/>
              </w:rPr>
              <w:t>5650ZOS</w:t>
            </w:r>
          </w:p>
        </w:tc>
        <w:tc>
          <w:tcPr>
            <w:tcW w:w="3119" w:type="dxa"/>
            <w:tcBorders>
              <w:top w:val="single" w:sz="4" w:space="0" w:color="5B9BD5"/>
              <w:left w:val="nil"/>
              <w:bottom w:val="nil"/>
              <w:right w:val="nil"/>
            </w:tcBorders>
            <w:noWrap/>
            <w:vAlign w:val="bottom"/>
          </w:tcPr>
          <w:p w14:paraId="35CF6901" w14:textId="77777777" w:rsidR="00DC07C2" w:rsidRPr="005B251A" w:rsidRDefault="00DC07C2" w:rsidP="00CC2E07">
            <w:pPr>
              <w:spacing w:after="0"/>
              <w:rPr>
                <w:rFonts w:cs="Arial"/>
                <w:color w:val="000000"/>
              </w:rPr>
            </w:pPr>
            <w:r w:rsidRPr="005B251A">
              <w:rPr>
                <w:rFonts w:cs="Arial"/>
                <w:color w:val="000000"/>
              </w:rPr>
              <w:t xml:space="preserve">z/OS V2 </w:t>
            </w:r>
            <w:proofErr w:type="spellStart"/>
            <w:r w:rsidRPr="005B251A">
              <w:rPr>
                <w:rFonts w:cs="Arial"/>
                <w:color w:val="000000"/>
              </w:rPr>
              <w:t>Security</w:t>
            </w:r>
            <w:proofErr w:type="spellEnd"/>
            <w:r w:rsidRPr="005B251A">
              <w:rPr>
                <w:rFonts w:cs="Arial"/>
                <w:color w:val="000000"/>
              </w:rPr>
              <w:t xml:space="preserve"> Server</w:t>
            </w:r>
          </w:p>
        </w:tc>
        <w:tc>
          <w:tcPr>
            <w:tcW w:w="920" w:type="dxa"/>
            <w:tcBorders>
              <w:top w:val="single" w:sz="4" w:space="0" w:color="5B9BD5"/>
              <w:left w:val="nil"/>
              <w:bottom w:val="nil"/>
              <w:right w:val="nil"/>
            </w:tcBorders>
            <w:noWrap/>
            <w:vAlign w:val="bottom"/>
          </w:tcPr>
          <w:p w14:paraId="70FC1876"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1243638D"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3E4ED54A"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71595325" w14:textId="77777777" w:rsidR="00DC07C2" w:rsidRPr="001D7B49" w:rsidRDefault="00DC07C2" w:rsidP="00CC2E07">
            <w:pPr>
              <w:spacing w:after="0"/>
              <w:jc w:val="right"/>
              <w:rPr>
                <w:rFonts w:cs="Arial"/>
                <w:color w:val="000000"/>
              </w:rPr>
            </w:pPr>
            <w:r w:rsidRPr="001D7B49">
              <w:rPr>
                <w:rFonts w:cs="Arial"/>
                <w:color w:val="000000"/>
              </w:rPr>
              <w:t xml:space="preserve">.................. € </w:t>
            </w:r>
          </w:p>
        </w:tc>
      </w:tr>
      <w:tr w:rsidR="00DC07C2" w:rsidRPr="004E236F" w14:paraId="0B02E3DF" w14:textId="77777777" w:rsidTr="00CC2E07">
        <w:trPr>
          <w:trHeight w:val="300"/>
        </w:trPr>
        <w:tc>
          <w:tcPr>
            <w:tcW w:w="1276" w:type="dxa"/>
            <w:tcBorders>
              <w:top w:val="single" w:sz="4" w:space="0" w:color="5B9BD5"/>
              <w:left w:val="single" w:sz="4" w:space="0" w:color="5B9BD5"/>
              <w:bottom w:val="nil"/>
              <w:right w:val="nil"/>
            </w:tcBorders>
            <w:noWrap/>
            <w:vAlign w:val="bottom"/>
          </w:tcPr>
          <w:p w14:paraId="0B8C2821" w14:textId="77777777" w:rsidR="00DC07C2" w:rsidRPr="005B251A" w:rsidRDefault="00DC07C2" w:rsidP="00CC2E07">
            <w:pPr>
              <w:spacing w:after="0"/>
              <w:rPr>
                <w:rFonts w:cs="Arial"/>
                <w:color w:val="000000"/>
              </w:rPr>
            </w:pPr>
            <w:r w:rsidRPr="005B251A">
              <w:rPr>
                <w:rFonts w:cs="Arial"/>
                <w:color w:val="000000"/>
              </w:rPr>
              <w:t>5655M32</w:t>
            </w:r>
          </w:p>
        </w:tc>
        <w:tc>
          <w:tcPr>
            <w:tcW w:w="3119" w:type="dxa"/>
            <w:tcBorders>
              <w:top w:val="single" w:sz="4" w:space="0" w:color="5B9BD5"/>
              <w:left w:val="nil"/>
              <w:bottom w:val="nil"/>
              <w:right w:val="nil"/>
            </w:tcBorders>
            <w:noWrap/>
            <w:vAlign w:val="bottom"/>
          </w:tcPr>
          <w:p w14:paraId="1AEC2FF0" w14:textId="77777777" w:rsidR="00DC07C2" w:rsidRPr="005B251A" w:rsidRDefault="00DC07C2" w:rsidP="00CC2E07">
            <w:pPr>
              <w:spacing w:after="0"/>
              <w:rPr>
                <w:rFonts w:cs="Arial"/>
                <w:color w:val="000000"/>
              </w:rPr>
            </w:pPr>
            <w:r w:rsidRPr="005B251A">
              <w:rPr>
                <w:rFonts w:cs="Arial"/>
                <w:color w:val="000000"/>
              </w:rPr>
              <w:t xml:space="preserve">PSF V4 </w:t>
            </w:r>
            <w:proofErr w:type="spellStart"/>
            <w:r w:rsidRPr="005B251A">
              <w:rPr>
                <w:rFonts w:cs="Arial"/>
                <w:color w:val="000000"/>
              </w:rPr>
              <w:t>for</w:t>
            </w:r>
            <w:proofErr w:type="spellEnd"/>
            <w:r w:rsidRPr="005B251A">
              <w:rPr>
                <w:rFonts w:cs="Arial"/>
                <w:color w:val="000000"/>
              </w:rPr>
              <w:t xml:space="preserve"> z/OS</w:t>
            </w:r>
          </w:p>
        </w:tc>
        <w:tc>
          <w:tcPr>
            <w:tcW w:w="920" w:type="dxa"/>
            <w:tcBorders>
              <w:top w:val="single" w:sz="4" w:space="0" w:color="5B9BD5"/>
              <w:left w:val="nil"/>
              <w:bottom w:val="nil"/>
              <w:right w:val="nil"/>
            </w:tcBorders>
            <w:noWrap/>
            <w:vAlign w:val="bottom"/>
          </w:tcPr>
          <w:p w14:paraId="71F7DBA2" w14:textId="77777777" w:rsidR="00DC07C2" w:rsidRPr="005B251A" w:rsidRDefault="00DC07C2" w:rsidP="00CC2E07">
            <w:pPr>
              <w:spacing w:after="0"/>
              <w:rPr>
                <w:rFonts w:cs="Arial"/>
                <w:color w:val="000000"/>
              </w:rPr>
            </w:pPr>
            <w:r w:rsidRPr="005B251A">
              <w:rPr>
                <w:rFonts w:cs="Arial"/>
                <w:color w:val="000000"/>
              </w:rPr>
              <w:t>LVTR</w:t>
            </w:r>
          </w:p>
        </w:tc>
        <w:tc>
          <w:tcPr>
            <w:tcW w:w="1560" w:type="dxa"/>
            <w:tcBorders>
              <w:top w:val="single" w:sz="4" w:space="0" w:color="5B9BD5"/>
              <w:left w:val="nil"/>
              <w:bottom w:val="nil"/>
              <w:right w:val="nil"/>
            </w:tcBorders>
            <w:noWrap/>
            <w:vAlign w:val="bottom"/>
          </w:tcPr>
          <w:p w14:paraId="4CB1C0B3"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5A3A6DC4" w14:textId="77777777" w:rsidR="00DC07C2" w:rsidRPr="001D7B49" w:rsidRDefault="00DC07C2" w:rsidP="00CC2E07">
            <w:pPr>
              <w:spacing w:after="0"/>
              <w:jc w:val="right"/>
              <w:rPr>
                <w:rFonts w:cs="Arial"/>
                <w:color w:val="000000"/>
              </w:rPr>
            </w:pPr>
            <w:r w:rsidRPr="001D7B49">
              <w:rPr>
                <w:rFonts w:cs="Arial"/>
                <w:color w:val="000000"/>
              </w:rPr>
              <w:t>.................... €</w:t>
            </w:r>
          </w:p>
        </w:tc>
        <w:tc>
          <w:tcPr>
            <w:tcW w:w="1701" w:type="dxa"/>
            <w:tcBorders>
              <w:top w:val="single" w:sz="4" w:space="0" w:color="5B9BD5"/>
              <w:left w:val="nil"/>
              <w:bottom w:val="nil"/>
              <w:right w:val="single" w:sz="4" w:space="0" w:color="5B9BD5"/>
            </w:tcBorders>
            <w:noWrap/>
            <w:vAlign w:val="bottom"/>
          </w:tcPr>
          <w:p w14:paraId="0E91D0C6" w14:textId="77777777" w:rsidR="00DC07C2" w:rsidRPr="001D7B49" w:rsidRDefault="00DC07C2" w:rsidP="00CC2E07">
            <w:pPr>
              <w:spacing w:after="0"/>
              <w:jc w:val="right"/>
              <w:rPr>
                <w:rFonts w:cs="Arial"/>
                <w:color w:val="000000"/>
              </w:rPr>
            </w:pPr>
            <w:r w:rsidRPr="001D7B49">
              <w:rPr>
                <w:rFonts w:cs="Arial"/>
                <w:color w:val="000000"/>
              </w:rPr>
              <w:t>.................. €</w:t>
            </w:r>
          </w:p>
        </w:tc>
      </w:tr>
      <w:tr w:rsidR="00DC07C2" w:rsidRPr="004E236F" w14:paraId="6439832F" w14:textId="77777777" w:rsidTr="00CC2E07">
        <w:trPr>
          <w:trHeight w:val="300"/>
        </w:trPr>
        <w:tc>
          <w:tcPr>
            <w:tcW w:w="1276" w:type="dxa"/>
            <w:tcBorders>
              <w:top w:val="single" w:sz="4" w:space="0" w:color="5B9BD5"/>
              <w:left w:val="single" w:sz="4" w:space="0" w:color="5B9BD5"/>
              <w:bottom w:val="nil"/>
              <w:right w:val="nil"/>
            </w:tcBorders>
            <w:noWrap/>
            <w:vAlign w:val="bottom"/>
          </w:tcPr>
          <w:p w14:paraId="08EC8E5F" w14:textId="77777777" w:rsidR="00DC07C2" w:rsidRPr="005B251A" w:rsidRDefault="00DC07C2" w:rsidP="00CC2E07">
            <w:pPr>
              <w:spacing w:after="0"/>
              <w:rPr>
                <w:rFonts w:cs="Arial"/>
                <w:color w:val="000000"/>
              </w:rPr>
            </w:pPr>
            <w:r w:rsidRPr="005B251A">
              <w:rPr>
                <w:rFonts w:cs="Arial"/>
                <w:color w:val="000000"/>
              </w:rPr>
              <w:t>5655TF1</w:t>
            </w:r>
          </w:p>
        </w:tc>
        <w:tc>
          <w:tcPr>
            <w:tcW w:w="3119" w:type="dxa"/>
            <w:tcBorders>
              <w:top w:val="single" w:sz="4" w:space="0" w:color="5B9BD5"/>
              <w:left w:val="nil"/>
              <w:bottom w:val="nil"/>
              <w:right w:val="nil"/>
            </w:tcBorders>
            <w:noWrap/>
            <w:vAlign w:val="bottom"/>
          </w:tcPr>
          <w:p w14:paraId="761E9A5D" w14:textId="77777777" w:rsidR="00DC07C2" w:rsidRPr="005B251A" w:rsidRDefault="00DC07C2" w:rsidP="00CC2E07">
            <w:pPr>
              <w:spacing w:after="0"/>
              <w:rPr>
                <w:rFonts w:cs="Arial"/>
                <w:color w:val="000000"/>
              </w:rPr>
            </w:pPr>
            <w:proofErr w:type="spellStart"/>
            <w:r w:rsidRPr="005B251A">
              <w:rPr>
                <w:rFonts w:cs="Arial"/>
                <w:color w:val="000000"/>
              </w:rPr>
              <w:t>Print</w:t>
            </w:r>
            <w:proofErr w:type="spellEnd"/>
            <w:r w:rsidRPr="005B251A">
              <w:rPr>
                <w:rFonts w:cs="Arial"/>
                <w:color w:val="000000"/>
              </w:rPr>
              <w:t xml:space="preserve"> </w:t>
            </w:r>
            <w:proofErr w:type="spellStart"/>
            <w:r w:rsidRPr="005B251A">
              <w:rPr>
                <w:rFonts w:cs="Arial"/>
                <w:color w:val="000000"/>
              </w:rPr>
              <w:t>Transform</w:t>
            </w:r>
            <w:proofErr w:type="spellEnd"/>
            <w:r w:rsidRPr="005B251A">
              <w:rPr>
                <w:rFonts w:cs="Arial"/>
                <w:color w:val="000000"/>
              </w:rPr>
              <w:t xml:space="preserve"> </w:t>
            </w:r>
            <w:proofErr w:type="spellStart"/>
            <w:r w:rsidRPr="005B251A">
              <w:rPr>
                <w:rFonts w:cs="Arial"/>
                <w:color w:val="000000"/>
              </w:rPr>
              <w:t>AFPxPDF</w:t>
            </w:r>
            <w:proofErr w:type="spellEnd"/>
          </w:p>
        </w:tc>
        <w:tc>
          <w:tcPr>
            <w:tcW w:w="920" w:type="dxa"/>
            <w:tcBorders>
              <w:top w:val="single" w:sz="4" w:space="0" w:color="5B9BD5"/>
              <w:left w:val="nil"/>
              <w:bottom w:val="nil"/>
              <w:right w:val="nil"/>
            </w:tcBorders>
            <w:noWrap/>
            <w:vAlign w:val="bottom"/>
          </w:tcPr>
          <w:p w14:paraId="0F14E969" w14:textId="77777777" w:rsidR="00DC07C2" w:rsidRPr="005B251A" w:rsidRDefault="00DC07C2" w:rsidP="00CC2E07">
            <w:pPr>
              <w:spacing w:after="0"/>
              <w:rPr>
                <w:rFonts w:cs="Arial"/>
                <w:color w:val="000000"/>
              </w:rPr>
            </w:pPr>
            <w:r w:rsidRPr="005B251A">
              <w:rPr>
                <w:rFonts w:cs="Arial"/>
                <w:color w:val="000000"/>
              </w:rPr>
              <w:t>FLAT</w:t>
            </w:r>
          </w:p>
        </w:tc>
        <w:tc>
          <w:tcPr>
            <w:tcW w:w="1560" w:type="dxa"/>
            <w:tcBorders>
              <w:top w:val="single" w:sz="4" w:space="0" w:color="5B9BD5"/>
              <w:left w:val="nil"/>
              <w:bottom w:val="nil"/>
              <w:right w:val="nil"/>
            </w:tcBorders>
            <w:noWrap/>
            <w:vAlign w:val="bottom"/>
          </w:tcPr>
          <w:p w14:paraId="304B0BEE" w14:textId="77777777" w:rsidR="00DC07C2" w:rsidRPr="001D7B49" w:rsidRDefault="00DC07C2" w:rsidP="00CC2E07">
            <w:pPr>
              <w:spacing w:after="0"/>
              <w:jc w:val="right"/>
              <w:rPr>
                <w:rFonts w:cs="Arial"/>
                <w:color w:val="000000"/>
              </w:rPr>
            </w:pPr>
            <w:r w:rsidRPr="001D7B49">
              <w:rPr>
                <w:rFonts w:cs="Arial"/>
                <w:color w:val="000000"/>
              </w:rPr>
              <w:t>................. €</w:t>
            </w:r>
          </w:p>
        </w:tc>
        <w:tc>
          <w:tcPr>
            <w:tcW w:w="1559" w:type="dxa"/>
            <w:tcBorders>
              <w:top w:val="single" w:sz="4" w:space="0" w:color="5B9BD5"/>
              <w:left w:val="nil"/>
              <w:bottom w:val="nil"/>
              <w:right w:val="nil"/>
            </w:tcBorders>
            <w:noWrap/>
            <w:vAlign w:val="bottom"/>
          </w:tcPr>
          <w:p w14:paraId="4A15786F" w14:textId="77777777" w:rsidR="00DC07C2" w:rsidRPr="001D7B49" w:rsidRDefault="00DC07C2" w:rsidP="00CC2E07">
            <w:pPr>
              <w:spacing w:after="0"/>
              <w:jc w:val="right"/>
              <w:rPr>
                <w:rFonts w:cs="Arial"/>
                <w:color w:val="000000"/>
              </w:rPr>
            </w:pPr>
            <w:r w:rsidRPr="001D7B49">
              <w:rPr>
                <w:rFonts w:cs="Arial"/>
                <w:color w:val="000000"/>
              </w:rPr>
              <w:t>.................... €</w:t>
            </w:r>
          </w:p>
        </w:tc>
        <w:tc>
          <w:tcPr>
            <w:tcW w:w="1701" w:type="dxa"/>
            <w:tcBorders>
              <w:top w:val="single" w:sz="4" w:space="0" w:color="5B9BD5"/>
              <w:left w:val="nil"/>
              <w:bottom w:val="nil"/>
              <w:right w:val="single" w:sz="4" w:space="0" w:color="5B9BD5"/>
            </w:tcBorders>
            <w:noWrap/>
            <w:vAlign w:val="bottom"/>
          </w:tcPr>
          <w:p w14:paraId="34BA2566" w14:textId="77777777" w:rsidR="00DC07C2" w:rsidRPr="001D7B49" w:rsidRDefault="00DC07C2" w:rsidP="00CC2E07">
            <w:pPr>
              <w:spacing w:after="0"/>
              <w:jc w:val="right"/>
              <w:rPr>
                <w:rFonts w:cs="Arial"/>
                <w:color w:val="000000"/>
              </w:rPr>
            </w:pPr>
            <w:r w:rsidRPr="001D7B49">
              <w:rPr>
                <w:rFonts w:cs="Arial"/>
                <w:color w:val="000000"/>
              </w:rPr>
              <w:t>.................. €</w:t>
            </w:r>
          </w:p>
        </w:tc>
      </w:tr>
      <w:tr w:rsidR="00DC07C2" w:rsidRPr="004E236F" w14:paraId="14255858" w14:textId="77777777" w:rsidTr="00CC2E07">
        <w:trPr>
          <w:trHeight w:val="300"/>
        </w:trPr>
        <w:tc>
          <w:tcPr>
            <w:tcW w:w="1276" w:type="dxa"/>
            <w:tcBorders>
              <w:top w:val="single" w:sz="4" w:space="0" w:color="5B9BD5"/>
              <w:left w:val="single" w:sz="4" w:space="0" w:color="5B9BD5"/>
              <w:bottom w:val="nil"/>
              <w:right w:val="nil"/>
            </w:tcBorders>
            <w:noWrap/>
            <w:vAlign w:val="bottom"/>
          </w:tcPr>
          <w:p w14:paraId="0D6A86B5" w14:textId="77777777" w:rsidR="00DC07C2" w:rsidRPr="005B251A" w:rsidRDefault="00DC07C2" w:rsidP="00CC2E07">
            <w:pPr>
              <w:spacing w:after="0"/>
              <w:rPr>
                <w:rFonts w:cs="Arial"/>
                <w:color w:val="000000"/>
              </w:rPr>
            </w:pPr>
            <w:r w:rsidRPr="005B251A">
              <w:rPr>
                <w:rFonts w:cs="Arial"/>
                <w:color w:val="000000"/>
              </w:rPr>
              <w:t>5655TF2</w:t>
            </w:r>
          </w:p>
        </w:tc>
        <w:tc>
          <w:tcPr>
            <w:tcW w:w="3119" w:type="dxa"/>
            <w:tcBorders>
              <w:top w:val="single" w:sz="4" w:space="0" w:color="5B9BD5"/>
              <w:left w:val="nil"/>
              <w:bottom w:val="nil"/>
              <w:right w:val="nil"/>
            </w:tcBorders>
            <w:noWrap/>
            <w:vAlign w:val="bottom"/>
          </w:tcPr>
          <w:p w14:paraId="4ABE7F0E" w14:textId="77777777" w:rsidR="00DC07C2" w:rsidRPr="005B251A" w:rsidRDefault="00DC07C2" w:rsidP="00CC2E07">
            <w:pPr>
              <w:spacing w:after="0"/>
              <w:rPr>
                <w:rFonts w:cs="Arial"/>
                <w:color w:val="000000"/>
              </w:rPr>
            </w:pPr>
            <w:proofErr w:type="spellStart"/>
            <w:r w:rsidRPr="005B251A">
              <w:rPr>
                <w:rFonts w:cs="Arial"/>
                <w:color w:val="000000"/>
              </w:rPr>
              <w:t>Print</w:t>
            </w:r>
            <w:proofErr w:type="spellEnd"/>
            <w:r w:rsidRPr="005B251A">
              <w:rPr>
                <w:rFonts w:cs="Arial"/>
                <w:color w:val="000000"/>
              </w:rPr>
              <w:t xml:space="preserve"> </w:t>
            </w:r>
            <w:proofErr w:type="spellStart"/>
            <w:r w:rsidRPr="005B251A">
              <w:rPr>
                <w:rFonts w:cs="Arial"/>
                <w:color w:val="000000"/>
              </w:rPr>
              <w:t>Transform</w:t>
            </w:r>
            <w:proofErr w:type="spellEnd"/>
            <w:r w:rsidRPr="005B251A">
              <w:rPr>
                <w:rFonts w:cs="Arial"/>
                <w:color w:val="000000"/>
              </w:rPr>
              <w:t xml:space="preserve"> </w:t>
            </w:r>
            <w:proofErr w:type="spellStart"/>
            <w:r w:rsidRPr="005B251A">
              <w:rPr>
                <w:rFonts w:cs="Arial"/>
                <w:color w:val="000000"/>
              </w:rPr>
              <w:t>AFPxPCL</w:t>
            </w:r>
            <w:proofErr w:type="spellEnd"/>
          </w:p>
        </w:tc>
        <w:tc>
          <w:tcPr>
            <w:tcW w:w="920" w:type="dxa"/>
            <w:tcBorders>
              <w:top w:val="single" w:sz="4" w:space="0" w:color="5B9BD5"/>
              <w:left w:val="nil"/>
              <w:bottom w:val="nil"/>
              <w:right w:val="nil"/>
            </w:tcBorders>
            <w:noWrap/>
            <w:vAlign w:val="bottom"/>
          </w:tcPr>
          <w:p w14:paraId="091D29DC" w14:textId="77777777" w:rsidR="00DC07C2" w:rsidRPr="005B251A" w:rsidRDefault="00DC07C2" w:rsidP="00CC2E07">
            <w:pPr>
              <w:spacing w:after="0"/>
              <w:rPr>
                <w:rFonts w:cs="Arial"/>
                <w:color w:val="000000"/>
              </w:rPr>
            </w:pPr>
            <w:r w:rsidRPr="005B251A">
              <w:rPr>
                <w:rFonts w:cs="Arial"/>
                <w:color w:val="000000"/>
              </w:rPr>
              <w:t>FLAT</w:t>
            </w:r>
          </w:p>
        </w:tc>
        <w:tc>
          <w:tcPr>
            <w:tcW w:w="1560" w:type="dxa"/>
            <w:tcBorders>
              <w:top w:val="single" w:sz="4" w:space="0" w:color="5B9BD5"/>
              <w:left w:val="nil"/>
              <w:bottom w:val="nil"/>
              <w:right w:val="nil"/>
            </w:tcBorders>
            <w:noWrap/>
            <w:vAlign w:val="bottom"/>
          </w:tcPr>
          <w:p w14:paraId="3EDB945F"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08D7C3E0" w14:textId="77777777" w:rsidR="00DC07C2" w:rsidRPr="001D7B49" w:rsidRDefault="00DC07C2" w:rsidP="00CC2E07">
            <w:pPr>
              <w:spacing w:after="0"/>
              <w:jc w:val="right"/>
              <w:rPr>
                <w:rFonts w:cs="Arial"/>
                <w:color w:val="000000"/>
              </w:rPr>
            </w:pPr>
            <w:r w:rsidRPr="001D7B49">
              <w:rPr>
                <w:rFonts w:cs="Arial"/>
                <w:color w:val="000000"/>
              </w:rPr>
              <w:t>.................... €</w:t>
            </w:r>
          </w:p>
        </w:tc>
        <w:tc>
          <w:tcPr>
            <w:tcW w:w="1701" w:type="dxa"/>
            <w:tcBorders>
              <w:top w:val="single" w:sz="4" w:space="0" w:color="5B9BD5"/>
              <w:left w:val="nil"/>
              <w:bottom w:val="nil"/>
              <w:right w:val="single" w:sz="4" w:space="0" w:color="5B9BD5"/>
            </w:tcBorders>
            <w:noWrap/>
            <w:vAlign w:val="bottom"/>
          </w:tcPr>
          <w:p w14:paraId="5882272A" w14:textId="77777777" w:rsidR="00DC07C2" w:rsidRPr="001D7B49" w:rsidRDefault="00DC07C2" w:rsidP="00CC2E07">
            <w:pPr>
              <w:spacing w:after="0"/>
              <w:jc w:val="right"/>
              <w:rPr>
                <w:rFonts w:cs="Arial"/>
                <w:color w:val="000000"/>
              </w:rPr>
            </w:pPr>
            <w:r w:rsidRPr="001D7B49">
              <w:rPr>
                <w:rFonts w:cs="Arial"/>
                <w:color w:val="000000"/>
              </w:rPr>
              <w:t>.................. €</w:t>
            </w:r>
          </w:p>
        </w:tc>
      </w:tr>
      <w:tr w:rsidR="00DC07C2" w:rsidRPr="004E236F" w14:paraId="36216F26" w14:textId="77777777" w:rsidTr="00CC2E07">
        <w:trPr>
          <w:trHeight w:val="300"/>
        </w:trPr>
        <w:tc>
          <w:tcPr>
            <w:tcW w:w="1276" w:type="dxa"/>
            <w:tcBorders>
              <w:top w:val="single" w:sz="4" w:space="0" w:color="5B9BD5"/>
              <w:left w:val="single" w:sz="4" w:space="0" w:color="5B9BD5"/>
              <w:bottom w:val="nil"/>
              <w:right w:val="nil"/>
            </w:tcBorders>
            <w:noWrap/>
            <w:vAlign w:val="bottom"/>
          </w:tcPr>
          <w:p w14:paraId="77BAD286" w14:textId="77777777" w:rsidR="00DC07C2" w:rsidRPr="005B251A" w:rsidRDefault="00DC07C2" w:rsidP="00CC2E07">
            <w:pPr>
              <w:spacing w:after="0"/>
              <w:rPr>
                <w:rFonts w:cs="Arial"/>
                <w:color w:val="000000"/>
              </w:rPr>
            </w:pPr>
            <w:r w:rsidRPr="005B251A">
              <w:rPr>
                <w:rFonts w:cs="Arial"/>
                <w:color w:val="000000"/>
              </w:rPr>
              <w:t>5655W32</w:t>
            </w:r>
          </w:p>
        </w:tc>
        <w:tc>
          <w:tcPr>
            <w:tcW w:w="3119" w:type="dxa"/>
            <w:tcBorders>
              <w:top w:val="single" w:sz="4" w:space="0" w:color="5B9BD5"/>
              <w:left w:val="nil"/>
              <w:bottom w:val="nil"/>
              <w:right w:val="nil"/>
            </w:tcBorders>
            <w:noWrap/>
            <w:vAlign w:val="bottom"/>
          </w:tcPr>
          <w:p w14:paraId="552B657A" w14:textId="77777777" w:rsidR="00DC07C2" w:rsidRPr="005B251A" w:rsidRDefault="00DC07C2" w:rsidP="00CC2E07">
            <w:pPr>
              <w:spacing w:after="0"/>
              <w:rPr>
                <w:rFonts w:cs="Arial"/>
                <w:color w:val="000000"/>
              </w:rPr>
            </w:pPr>
            <w:proofErr w:type="spellStart"/>
            <w:r w:rsidRPr="005B251A">
              <w:rPr>
                <w:rFonts w:cs="Arial"/>
                <w:color w:val="000000"/>
              </w:rPr>
              <w:t>Enterprise</w:t>
            </w:r>
            <w:proofErr w:type="spellEnd"/>
            <w:r w:rsidRPr="005B251A">
              <w:rPr>
                <w:rFonts w:cs="Arial"/>
                <w:color w:val="000000"/>
              </w:rPr>
              <w:t xml:space="preserve"> COBOL </w:t>
            </w:r>
            <w:proofErr w:type="spellStart"/>
            <w:r w:rsidRPr="005B251A">
              <w:rPr>
                <w:rFonts w:cs="Arial"/>
                <w:color w:val="000000"/>
              </w:rPr>
              <w:t>for</w:t>
            </w:r>
            <w:proofErr w:type="spellEnd"/>
            <w:r w:rsidRPr="005B251A">
              <w:rPr>
                <w:rFonts w:cs="Arial"/>
                <w:color w:val="000000"/>
              </w:rPr>
              <w:t xml:space="preserve"> z/OS V5</w:t>
            </w:r>
          </w:p>
        </w:tc>
        <w:tc>
          <w:tcPr>
            <w:tcW w:w="920" w:type="dxa"/>
            <w:tcBorders>
              <w:top w:val="single" w:sz="4" w:space="0" w:color="5B9BD5"/>
              <w:left w:val="nil"/>
              <w:bottom w:val="nil"/>
              <w:right w:val="nil"/>
            </w:tcBorders>
            <w:noWrap/>
            <w:vAlign w:val="bottom"/>
          </w:tcPr>
          <w:p w14:paraId="7CE0CA77"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56C42C91"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3EEEA1E6"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63C5CB9F" w14:textId="77777777" w:rsidR="00DC07C2" w:rsidRPr="001D7B49" w:rsidRDefault="00DC07C2" w:rsidP="00CC2E07">
            <w:pPr>
              <w:spacing w:after="0"/>
              <w:jc w:val="right"/>
              <w:rPr>
                <w:rFonts w:cs="Arial"/>
                <w:color w:val="000000"/>
              </w:rPr>
            </w:pPr>
            <w:r w:rsidRPr="001D7B49">
              <w:rPr>
                <w:rFonts w:cs="Arial"/>
                <w:color w:val="000000"/>
              </w:rPr>
              <w:t xml:space="preserve">.................. € </w:t>
            </w:r>
          </w:p>
        </w:tc>
      </w:tr>
      <w:tr w:rsidR="00DC07C2" w:rsidRPr="004E236F" w14:paraId="0A46936E" w14:textId="77777777" w:rsidTr="00CC2E07">
        <w:trPr>
          <w:trHeight w:val="300"/>
        </w:trPr>
        <w:tc>
          <w:tcPr>
            <w:tcW w:w="1276" w:type="dxa"/>
            <w:tcBorders>
              <w:top w:val="single" w:sz="4" w:space="0" w:color="5B9BD5"/>
              <w:left w:val="single" w:sz="4" w:space="0" w:color="5B9BD5"/>
              <w:bottom w:val="nil"/>
              <w:right w:val="nil"/>
            </w:tcBorders>
            <w:noWrap/>
            <w:vAlign w:val="bottom"/>
          </w:tcPr>
          <w:p w14:paraId="3BB1DD38" w14:textId="77777777" w:rsidR="00DC07C2" w:rsidRPr="005B251A" w:rsidRDefault="00DC07C2" w:rsidP="00CC2E07">
            <w:pPr>
              <w:spacing w:after="0"/>
              <w:rPr>
                <w:rFonts w:cs="Arial"/>
                <w:color w:val="000000"/>
              </w:rPr>
            </w:pPr>
            <w:r w:rsidRPr="005B251A">
              <w:rPr>
                <w:rFonts w:cs="Arial"/>
                <w:color w:val="000000"/>
              </w:rPr>
              <w:t>5655Y04</w:t>
            </w:r>
          </w:p>
        </w:tc>
        <w:tc>
          <w:tcPr>
            <w:tcW w:w="3119" w:type="dxa"/>
            <w:tcBorders>
              <w:top w:val="single" w:sz="4" w:space="0" w:color="5B9BD5"/>
              <w:left w:val="nil"/>
              <w:bottom w:val="nil"/>
              <w:right w:val="nil"/>
            </w:tcBorders>
            <w:noWrap/>
            <w:vAlign w:val="bottom"/>
          </w:tcPr>
          <w:p w14:paraId="31809412" w14:textId="77777777" w:rsidR="00DC07C2" w:rsidRPr="005B251A" w:rsidRDefault="00DC07C2" w:rsidP="00CC2E07">
            <w:pPr>
              <w:spacing w:after="0"/>
              <w:rPr>
                <w:rFonts w:cs="Arial"/>
                <w:color w:val="000000"/>
              </w:rPr>
            </w:pPr>
            <w:r w:rsidRPr="005B251A">
              <w:rPr>
                <w:rFonts w:cs="Arial"/>
                <w:color w:val="000000"/>
              </w:rPr>
              <w:t xml:space="preserve">CICS TS </w:t>
            </w:r>
            <w:proofErr w:type="spellStart"/>
            <w:r w:rsidRPr="005B251A">
              <w:rPr>
                <w:rFonts w:cs="Arial"/>
                <w:color w:val="000000"/>
              </w:rPr>
              <w:t>for</w:t>
            </w:r>
            <w:proofErr w:type="spellEnd"/>
            <w:r w:rsidRPr="005B251A">
              <w:rPr>
                <w:rFonts w:cs="Arial"/>
                <w:color w:val="000000"/>
              </w:rPr>
              <w:t xml:space="preserve"> z/OS</w:t>
            </w:r>
          </w:p>
        </w:tc>
        <w:tc>
          <w:tcPr>
            <w:tcW w:w="920" w:type="dxa"/>
            <w:tcBorders>
              <w:top w:val="single" w:sz="4" w:space="0" w:color="5B9BD5"/>
              <w:left w:val="nil"/>
              <w:bottom w:val="nil"/>
              <w:right w:val="nil"/>
            </w:tcBorders>
            <w:noWrap/>
            <w:vAlign w:val="bottom"/>
          </w:tcPr>
          <w:p w14:paraId="2CBD5181" w14:textId="77777777" w:rsidR="00DC07C2" w:rsidRPr="005B251A" w:rsidRDefault="00DC07C2" w:rsidP="00CC2E07">
            <w:pPr>
              <w:spacing w:after="0"/>
              <w:rPr>
                <w:rFonts w:cs="Arial"/>
                <w:color w:val="000000"/>
              </w:rPr>
            </w:pPr>
            <w:r w:rsidRPr="005B251A">
              <w:rPr>
                <w:rFonts w:cs="Arial"/>
                <w:color w:val="000000"/>
              </w:rPr>
              <w:t>AEWL</w:t>
            </w:r>
          </w:p>
        </w:tc>
        <w:tc>
          <w:tcPr>
            <w:tcW w:w="1560" w:type="dxa"/>
            <w:tcBorders>
              <w:top w:val="single" w:sz="4" w:space="0" w:color="5B9BD5"/>
              <w:left w:val="nil"/>
              <w:bottom w:val="nil"/>
              <w:right w:val="nil"/>
            </w:tcBorders>
            <w:noWrap/>
            <w:vAlign w:val="bottom"/>
          </w:tcPr>
          <w:p w14:paraId="75EC88F8"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nil"/>
              <w:right w:val="nil"/>
            </w:tcBorders>
            <w:noWrap/>
            <w:vAlign w:val="bottom"/>
          </w:tcPr>
          <w:p w14:paraId="0E4F7A66"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701" w:type="dxa"/>
            <w:tcBorders>
              <w:top w:val="single" w:sz="4" w:space="0" w:color="5B9BD5"/>
              <w:left w:val="nil"/>
              <w:bottom w:val="nil"/>
              <w:right w:val="single" w:sz="4" w:space="0" w:color="5B9BD5"/>
            </w:tcBorders>
            <w:noWrap/>
            <w:vAlign w:val="bottom"/>
          </w:tcPr>
          <w:p w14:paraId="1A17488A" w14:textId="77777777" w:rsidR="00DC07C2" w:rsidRPr="001D7B49" w:rsidRDefault="00DC07C2" w:rsidP="00CC2E07">
            <w:pPr>
              <w:spacing w:after="0"/>
              <w:jc w:val="right"/>
              <w:rPr>
                <w:rFonts w:cs="Arial"/>
                <w:color w:val="000000"/>
              </w:rPr>
            </w:pPr>
            <w:r w:rsidRPr="001D7B49">
              <w:rPr>
                <w:rFonts w:cs="Arial"/>
                <w:color w:val="000000"/>
              </w:rPr>
              <w:t xml:space="preserve">.................. € </w:t>
            </w:r>
          </w:p>
        </w:tc>
      </w:tr>
      <w:tr w:rsidR="00DC07C2" w:rsidRPr="006941B7" w14:paraId="2938F800" w14:textId="77777777" w:rsidTr="00CC2E07">
        <w:trPr>
          <w:trHeight w:val="300"/>
        </w:trPr>
        <w:tc>
          <w:tcPr>
            <w:tcW w:w="1276" w:type="dxa"/>
            <w:tcBorders>
              <w:top w:val="single" w:sz="4" w:space="0" w:color="5B9BD5"/>
              <w:left w:val="single" w:sz="4" w:space="0" w:color="5B9BD5"/>
              <w:bottom w:val="single" w:sz="4" w:space="0" w:color="5B9BD5"/>
              <w:right w:val="nil"/>
            </w:tcBorders>
            <w:noWrap/>
            <w:vAlign w:val="bottom"/>
          </w:tcPr>
          <w:p w14:paraId="50928667" w14:textId="77777777" w:rsidR="00DC07C2" w:rsidRPr="005B251A" w:rsidRDefault="00DC07C2" w:rsidP="00CC2E07">
            <w:pPr>
              <w:spacing w:after="0"/>
              <w:rPr>
                <w:rFonts w:cs="Arial"/>
                <w:color w:val="000000"/>
              </w:rPr>
            </w:pPr>
            <w:r w:rsidRPr="005B251A">
              <w:rPr>
                <w:rFonts w:cs="Arial"/>
                <w:color w:val="000000"/>
              </w:rPr>
              <w:t>5665366</w:t>
            </w:r>
          </w:p>
        </w:tc>
        <w:tc>
          <w:tcPr>
            <w:tcW w:w="3119" w:type="dxa"/>
            <w:tcBorders>
              <w:top w:val="single" w:sz="4" w:space="0" w:color="5B9BD5"/>
              <w:left w:val="nil"/>
              <w:bottom w:val="single" w:sz="4" w:space="0" w:color="5B9BD5"/>
              <w:right w:val="nil"/>
            </w:tcBorders>
            <w:noWrap/>
            <w:vAlign w:val="bottom"/>
          </w:tcPr>
          <w:p w14:paraId="203AF40A" w14:textId="77777777" w:rsidR="00DC07C2" w:rsidRPr="005B251A" w:rsidRDefault="00DC07C2" w:rsidP="00CC2E07">
            <w:pPr>
              <w:spacing w:after="0"/>
              <w:rPr>
                <w:rFonts w:cs="Arial"/>
                <w:color w:val="000000"/>
              </w:rPr>
            </w:pPr>
            <w:r w:rsidRPr="005B251A">
              <w:rPr>
                <w:rFonts w:cs="Arial"/>
                <w:color w:val="000000"/>
              </w:rPr>
              <w:t>SDF II MVS</w:t>
            </w:r>
          </w:p>
        </w:tc>
        <w:tc>
          <w:tcPr>
            <w:tcW w:w="920" w:type="dxa"/>
            <w:tcBorders>
              <w:top w:val="single" w:sz="4" w:space="0" w:color="5B9BD5"/>
              <w:left w:val="nil"/>
              <w:bottom w:val="single" w:sz="4" w:space="0" w:color="5B9BD5"/>
              <w:right w:val="nil"/>
            </w:tcBorders>
            <w:noWrap/>
            <w:vAlign w:val="bottom"/>
          </w:tcPr>
          <w:p w14:paraId="10B0D636" w14:textId="77777777" w:rsidR="00DC07C2" w:rsidRPr="005B251A" w:rsidRDefault="00DC07C2" w:rsidP="00CC2E07">
            <w:pPr>
              <w:spacing w:after="0"/>
              <w:rPr>
                <w:rFonts w:cs="Arial"/>
                <w:color w:val="000000"/>
              </w:rPr>
            </w:pPr>
            <w:r w:rsidRPr="005B251A">
              <w:rPr>
                <w:rFonts w:cs="Arial"/>
                <w:color w:val="000000"/>
              </w:rPr>
              <w:t>TWLC</w:t>
            </w:r>
          </w:p>
        </w:tc>
        <w:tc>
          <w:tcPr>
            <w:tcW w:w="1560" w:type="dxa"/>
            <w:tcBorders>
              <w:top w:val="single" w:sz="4" w:space="0" w:color="5B9BD5"/>
              <w:left w:val="nil"/>
              <w:bottom w:val="single" w:sz="4" w:space="0" w:color="5B9BD5"/>
              <w:right w:val="nil"/>
            </w:tcBorders>
            <w:noWrap/>
            <w:vAlign w:val="bottom"/>
          </w:tcPr>
          <w:p w14:paraId="6B16A065" w14:textId="77777777" w:rsidR="00DC07C2" w:rsidRPr="001D7B49" w:rsidRDefault="00DC07C2" w:rsidP="00CC2E07">
            <w:pPr>
              <w:spacing w:after="0"/>
              <w:jc w:val="right"/>
              <w:rPr>
                <w:rFonts w:cs="Arial"/>
                <w:color w:val="000000"/>
              </w:rPr>
            </w:pPr>
            <w:r w:rsidRPr="001D7B49">
              <w:rPr>
                <w:rFonts w:cs="Arial"/>
                <w:color w:val="000000"/>
              </w:rPr>
              <w:t xml:space="preserve">................. € </w:t>
            </w:r>
          </w:p>
        </w:tc>
        <w:tc>
          <w:tcPr>
            <w:tcW w:w="1559" w:type="dxa"/>
            <w:tcBorders>
              <w:top w:val="single" w:sz="4" w:space="0" w:color="5B9BD5"/>
              <w:left w:val="nil"/>
              <w:bottom w:val="single" w:sz="4" w:space="0" w:color="5B9BD5"/>
              <w:right w:val="nil"/>
            </w:tcBorders>
            <w:noWrap/>
            <w:vAlign w:val="bottom"/>
          </w:tcPr>
          <w:p w14:paraId="5E14272B" w14:textId="77777777" w:rsidR="00DC07C2" w:rsidRPr="001D7B49" w:rsidRDefault="00DC07C2" w:rsidP="00CC2E07">
            <w:pPr>
              <w:spacing w:after="0"/>
              <w:jc w:val="right"/>
              <w:rPr>
                <w:rFonts w:cs="Arial"/>
                <w:color w:val="000000"/>
              </w:rPr>
            </w:pPr>
            <w:r w:rsidRPr="001D7B49">
              <w:rPr>
                <w:rFonts w:cs="Arial"/>
                <w:color w:val="000000"/>
              </w:rPr>
              <w:t>.................... €</w:t>
            </w:r>
          </w:p>
        </w:tc>
        <w:tc>
          <w:tcPr>
            <w:tcW w:w="1701" w:type="dxa"/>
            <w:tcBorders>
              <w:top w:val="single" w:sz="4" w:space="0" w:color="5B9BD5"/>
              <w:left w:val="nil"/>
              <w:bottom w:val="single" w:sz="4" w:space="0" w:color="5B9BD5"/>
              <w:right w:val="single" w:sz="4" w:space="0" w:color="5B9BD5"/>
            </w:tcBorders>
            <w:noWrap/>
            <w:vAlign w:val="bottom"/>
          </w:tcPr>
          <w:p w14:paraId="462F8CCA" w14:textId="77777777" w:rsidR="00DC07C2" w:rsidRPr="001D7B49" w:rsidRDefault="00DC07C2" w:rsidP="00CC2E07">
            <w:pPr>
              <w:spacing w:after="0"/>
              <w:jc w:val="right"/>
              <w:rPr>
                <w:rFonts w:cs="Arial"/>
                <w:color w:val="000000"/>
              </w:rPr>
            </w:pPr>
            <w:r w:rsidRPr="001D7B49">
              <w:rPr>
                <w:rFonts w:cs="Arial"/>
                <w:color w:val="000000"/>
              </w:rPr>
              <w:t>.................. €</w:t>
            </w:r>
          </w:p>
        </w:tc>
      </w:tr>
    </w:tbl>
    <w:p w14:paraId="098EF0F2" w14:textId="77777777" w:rsidR="00DC07C2" w:rsidRDefault="00DC07C2" w:rsidP="00DC07C2">
      <w:pPr>
        <w:spacing w:after="0"/>
        <w:ind w:left="-142" w:right="-12"/>
        <w:jc w:val="both"/>
        <w:rPr>
          <w:rFonts w:cs="Arial"/>
        </w:rPr>
      </w:pPr>
    </w:p>
    <w:p w14:paraId="4BBE1854" w14:textId="77777777" w:rsidR="00DC07C2" w:rsidRPr="00004284" w:rsidRDefault="00DC07C2" w:rsidP="00DC07C2">
      <w:pPr>
        <w:spacing w:after="0"/>
        <w:ind w:left="-142" w:right="-12"/>
        <w:jc w:val="both"/>
        <w:rPr>
          <w:rFonts w:cs="Arial"/>
          <w:sz w:val="22"/>
          <w:szCs w:val="22"/>
        </w:rPr>
      </w:pPr>
      <w:r w:rsidRPr="00004284">
        <w:rPr>
          <w:rFonts w:cs="Arial"/>
          <w:sz w:val="22"/>
          <w:szCs w:val="22"/>
        </w:rPr>
        <w:t>Výška celkového mesačného poplatku za používanie LSV IBM je tvorená súčtom mesačných poplatkov za jednotlivé komponenty stroja, podľa spotrebovaného výkonu nameraného v jednotkách MSU, podľa hodnôt zaznamenaných v SCRT reporte nasledovne:</w:t>
      </w:r>
    </w:p>
    <w:p w14:paraId="56B832FE" w14:textId="77777777" w:rsidR="00DC07C2" w:rsidRPr="00004284" w:rsidRDefault="00DC07C2" w:rsidP="00DC07C2">
      <w:pPr>
        <w:spacing w:after="0"/>
        <w:ind w:left="1080"/>
        <w:jc w:val="both"/>
        <w:rPr>
          <w:rFonts w:cs="Arial"/>
          <w:sz w:val="22"/>
          <w:szCs w:val="22"/>
        </w:rPr>
      </w:pPr>
    </w:p>
    <w:p w14:paraId="73892A5D" w14:textId="77777777" w:rsidR="00DC07C2" w:rsidRPr="00004284" w:rsidRDefault="00DC07C2" w:rsidP="00004284">
      <w:pPr>
        <w:spacing w:after="0"/>
        <w:ind w:left="-142"/>
        <w:jc w:val="both"/>
        <w:rPr>
          <w:rFonts w:cs="Arial"/>
          <w:color w:val="000000"/>
          <w:sz w:val="22"/>
          <w:szCs w:val="22"/>
          <w:lang w:eastAsia="sk-SK"/>
        </w:rPr>
      </w:pPr>
      <w:r w:rsidRPr="00004284">
        <w:rPr>
          <w:rFonts w:cs="Arial"/>
          <w:sz w:val="22"/>
          <w:szCs w:val="22"/>
        </w:rPr>
        <w:t>Za prenájom LSV IBM sa aplikuje nasledujúci spôsob výpočtu mesačného poplatku pre jednotlivé</w:t>
      </w:r>
      <w:r w:rsidR="00004284" w:rsidRPr="00004284">
        <w:rPr>
          <w:rFonts w:cs="Arial"/>
          <w:color w:val="000000"/>
          <w:sz w:val="22"/>
          <w:szCs w:val="22"/>
          <w:lang w:eastAsia="sk-SK"/>
        </w:rPr>
        <w:t xml:space="preserve"> </w:t>
      </w:r>
      <w:r w:rsidRPr="00004284">
        <w:rPr>
          <w:rFonts w:cs="Arial"/>
          <w:color w:val="000000"/>
          <w:sz w:val="22"/>
          <w:szCs w:val="22"/>
          <w:lang w:eastAsia="sk-SK"/>
        </w:rPr>
        <w:t>komponenty:</w:t>
      </w:r>
    </w:p>
    <w:p w14:paraId="702B27CB" w14:textId="77777777" w:rsidR="00DC07C2" w:rsidRPr="006941B7" w:rsidRDefault="00DC07C2" w:rsidP="00DC07C2">
      <w:pPr>
        <w:tabs>
          <w:tab w:val="left" w:pos="1134"/>
        </w:tabs>
        <w:spacing w:after="0"/>
        <w:ind w:left="720" w:hanging="862"/>
        <w:jc w:val="both"/>
        <w:rPr>
          <w:rFonts w:cs="Arial"/>
          <w:color w:val="000000"/>
          <w:lang w:eastAsia="sk-SK"/>
        </w:rPr>
      </w:pPr>
    </w:p>
    <w:p w14:paraId="42A29A3F" w14:textId="77777777" w:rsidR="00DC07C2" w:rsidRPr="00004284" w:rsidRDefault="00DC07C2" w:rsidP="00DC07C2">
      <w:pPr>
        <w:numPr>
          <w:ilvl w:val="0"/>
          <w:numId w:val="24"/>
        </w:numPr>
        <w:tabs>
          <w:tab w:val="clear" w:pos="1065"/>
          <w:tab w:val="left" w:pos="567"/>
        </w:tabs>
        <w:overflowPunct/>
        <w:spacing w:after="0"/>
        <w:ind w:left="567" w:right="-12" w:hanging="709"/>
        <w:jc w:val="both"/>
        <w:textAlignment w:val="auto"/>
        <w:rPr>
          <w:rFonts w:cs="Arial"/>
          <w:color w:val="000000"/>
          <w:sz w:val="22"/>
          <w:szCs w:val="22"/>
          <w:lang w:eastAsia="sk-SK"/>
        </w:rPr>
      </w:pPr>
      <w:r w:rsidRPr="00004284">
        <w:rPr>
          <w:rFonts w:cs="Arial"/>
          <w:color w:val="000000"/>
          <w:sz w:val="22"/>
          <w:szCs w:val="22"/>
          <w:lang w:eastAsia="sk-SK"/>
        </w:rPr>
        <w:t xml:space="preserve">pre softvérové vybavenie v metrike AEWL v prípade, že počet využitých MSU je rovný alebo nižší ako tri, zodpovedá poplatok základnej jednotkovej cene podľa tabuľky pre príslušný kalendárny rok nižšie (ďalej len „tabuľka“). </w:t>
      </w:r>
    </w:p>
    <w:p w14:paraId="73043455" w14:textId="77777777" w:rsidR="00DC07C2" w:rsidRPr="00004284" w:rsidRDefault="00DC07C2" w:rsidP="00DC07C2">
      <w:pPr>
        <w:spacing w:after="0"/>
        <w:ind w:left="567"/>
        <w:jc w:val="both"/>
        <w:outlineLvl w:val="0"/>
        <w:rPr>
          <w:rFonts w:cs="Arial"/>
          <w:b/>
          <w:color w:val="000000"/>
          <w:sz w:val="22"/>
          <w:szCs w:val="22"/>
          <w:lang w:eastAsia="sk-SK"/>
        </w:rPr>
      </w:pPr>
      <w:r w:rsidRPr="00004284">
        <w:rPr>
          <w:rFonts w:cs="Arial"/>
          <w:b/>
          <w:color w:val="000000"/>
          <w:sz w:val="22"/>
          <w:szCs w:val="22"/>
          <w:lang w:eastAsia="sk-SK"/>
        </w:rPr>
        <w:t>Poplatok = základná jednotková cena</w:t>
      </w:r>
    </w:p>
    <w:p w14:paraId="03588BBB" w14:textId="77777777" w:rsidR="00DC07C2" w:rsidRPr="00004284" w:rsidRDefault="00DC07C2" w:rsidP="00DC07C2">
      <w:pPr>
        <w:spacing w:after="0"/>
        <w:ind w:left="567"/>
        <w:jc w:val="both"/>
        <w:rPr>
          <w:rFonts w:cs="Arial"/>
          <w:color w:val="000000"/>
          <w:sz w:val="22"/>
          <w:szCs w:val="22"/>
          <w:lang w:eastAsia="sk-SK"/>
        </w:rPr>
      </w:pPr>
      <w:r w:rsidRPr="00004284">
        <w:rPr>
          <w:rFonts w:cs="Arial"/>
          <w:color w:val="000000"/>
          <w:sz w:val="22"/>
          <w:szCs w:val="22"/>
          <w:lang w:eastAsia="sk-SK"/>
        </w:rPr>
        <w:lastRenderedPageBreak/>
        <w:t>V prípade, že počet využitých MSU je väčší ako tri a menší alebo rovný sedemnásť (17), zodpovedá poplatok súčtu základnej jednotkovej ceny podľa tabuľky so súčinom zvýšenej jednotkovej ceny I. a počtu využitých MSU zníženého o tri.</w:t>
      </w:r>
    </w:p>
    <w:p w14:paraId="76F5394E" w14:textId="77777777" w:rsidR="00DC07C2" w:rsidRPr="00004284" w:rsidRDefault="00DC07C2" w:rsidP="00DC07C2">
      <w:pPr>
        <w:spacing w:after="0"/>
        <w:ind w:left="1065"/>
        <w:jc w:val="both"/>
        <w:rPr>
          <w:rFonts w:cs="Arial"/>
          <w:color w:val="000000"/>
          <w:sz w:val="22"/>
          <w:szCs w:val="22"/>
          <w:lang w:eastAsia="sk-SK"/>
        </w:rPr>
      </w:pPr>
    </w:p>
    <w:p w14:paraId="38A46444" w14:textId="77777777" w:rsidR="00DC07C2" w:rsidRPr="00004284" w:rsidRDefault="00DC07C2" w:rsidP="00DC07C2">
      <w:pPr>
        <w:spacing w:after="0"/>
        <w:ind w:left="567"/>
        <w:jc w:val="both"/>
        <w:rPr>
          <w:rFonts w:cs="Arial"/>
          <w:color w:val="000000"/>
          <w:sz w:val="22"/>
          <w:szCs w:val="22"/>
          <w:lang w:eastAsia="sk-SK"/>
        </w:rPr>
      </w:pPr>
      <w:r w:rsidRPr="00004284">
        <w:rPr>
          <w:rFonts w:cs="Arial"/>
          <w:b/>
          <w:color w:val="000000"/>
          <w:sz w:val="22"/>
          <w:szCs w:val="22"/>
          <w:lang w:eastAsia="sk-SK"/>
        </w:rPr>
        <w:t xml:space="preserve">Poplatok = základná jednotková cena + (N-3) x zvýšená cena, kde N je počet využitých MSU. </w:t>
      </w:r>
      <w:r w:rsidRPr="00004284">
        <w:rPr>
          <w:rFonts w:cs="Arial"/>
          <w:color w:val="000000"/>
          <w:sz w:val="22"/>
          <w:szCs w:val="22"/>
          <w:lang w:eastAsia="sk-SK"/>
        </w:rPr>
        <w:t xml:space="preserve">V prípade, že počet využitých MSU je väčší ako 17, zodpovedá poplatok súčtu základnej jednotkovej ceny podľa tabuľky so súčinom zvýšenej jednotkovej ceny I. a počtu využitých MSU zníženého o tri a so súčinom zvýšenej jednotkovej ceny II. a počtu využitých MSU zníženého o 17. </w:t>
      </w:r>
    </w:p>
    <w:p w14:paraId="15A75328" w14:textId="77777777" w:rsidR="00DC07C2" w:rsidRPr="00004284" w:rsidRDefault="00DC07C2" w:rsidP="00DC07C2">
      <w:pPr>
        <w:spacing w:after="0"/>
        <w:ind w:left="567"/>
        <w:jc w:val="both"/>
        <w:rPr>
          <w:rFonts w:cs="Arial"/>
          <w:b/>
          <w:color w:val="000000"/>
          <w:sz w:val="22"/>
          <w:szCs w:val="22"/>
          <w:lang w:eastAsia="sk-SK"/>
        </w:rPr>
      </w:pPr>
      <w:r w:rsidRPr="00004284">
        <w:rPr>
          <w:rFonts w:cs="Arial"/>
          <w:b/>
          <w:color w:val="000000"/>
          <w:sz w:val="22"/>
          <w:szCs w:val="22"/>
          <w:lang w:eastAsia="sk-SK"/>
        </w:rPr>
        <w:t>Poplatok = základná jednotková cena + (N-3) x zvýšená jednotková cena I. + (N-17) x zvýšená jednotková cena II., kde N je počet využitých MSU</w:t>
      </w:r>
    </w:p>
    <w:p w14:paraId="4F2DDFD3" w14:textId="77777777" w:rsidR="00DC07C2" w:rsidRPr="00004284" w:rsidRDefault="00DC07C2" w:rsidP="00DC07C2">
      <w:pPr>
        <w:spacing w:after="0"/>
        <w:ind w:left="1065"/>
        <w:jc w:val="both"/>
        <w:rPr>
          <w:rFonts w:cs="Arial"/>
          <w:color w:val="000000"/>
          <w:sz w:val="22"/>
          <w:szCs w:val="22"/>
          <w:lang w:eastAsia="sk-SK"/>
        </w:rPr>
      </w:pPr>
    </w:p>
    <w:p w14:paraId="2DF087A2" w14:textId="77777777" w:rsidR="00DC07C2" w:rsidRPr="00004284" w:rsidRDefault="00DC07C2" w:rsidP="00DC07C2">
      <w:pPr>
        <w:numPr>
          <w:ilvl w:val="0"/>
          <w:numId w:val="24"/>
        </w:numPr>
        <w:tabs>
          <w:tab w:val="clear" w:pos="1065"/>
          <w:tab w:val="num" w:pos="567"/>
        </w:tabs>
        <w:overflowPunct/>
        <w:spacing w:after="0"/>
        <w:ind w:left="567" w:hanging="567"/>
        <w:jc w:val="both"/>
        <w:textAlignment w:val="auto"/>
        <w:rPr>
          <w:rFonts w:cs="Arial"/>
          <w:color w:val="000000"/>
          <w:sz w:val="22"/>
          <w:szCs w:val="22"/>
          <w:lang w:eastAsia="sk-SK"/>
        </w:rPr>
      </w:pPr>
      <w:r w:rsidRPr="00004284">
        <w:rPr>
          <w:rFonts w:cs="Arial"/>
          <w:color w:val="000000"/>
          <w:sz w:val="22"/>
          <w:szCs w:val="22"/>
          <w:lang w:eastAsia="sk-SK"/>
        </w:rPr>
        <w:t>pre softvérové vybavenie v metrike LVTR, FLAT a TWLC zodpovedá poplatok základnej jednotkovej cene podľa tabuľky.</w:t>
      </w:r>
    </w:p>
    <w:p w14:paraId="7F900D7E" w14:textId="77777777" w:rsidR="00DC07C2" w:rsidRPr="00004284" w:rsidRDefault="00DC07C2" w:rsidP="00DC07C2">
      <w:pPr>
        <w:ind w:left="567"/>
        <w:rPr>
          <w:rFonts w:cs="Arial"/>
          <w:color w:val="000000"/>
          <w:sz w:val="22"/>
          <w:szCs w:val="22"/>
          <w:lang w:eastAsia="sk-SK"/>
        </w:rPr>
      </w:pPr>
      <w:r w:rsidRPr="00004284">
        <w:rPr>
          <w:rFonts w:cs="Arial"/>
          <w:b/>
          <w:bCs/>
          <w:color w:val="000000"/>
          <w:sz w:val="22"/>
          <w:szCs w:val="22"/>
          <w:lang w:eastAsia="sk-SK"/>
        </w:rPr>
        <w:t>Vzorec výpočtu pre AEWL MLC kalkuláciu</w:t>
      </w:r>
      <w:r w:rsidRPr="00004284">
        <w:rPr>
          <w:rFonts w:cs="Arial"/>
          <w:b/>
          <w:bCs/>
          <w:color w:val="000000"/>
          <w:sz w:val="22"/>
          <w:szCs w:val="22"/>
          <w:lang w:eastAsia="sk-SK"/>
        </w:rPr>
        <w:br/>
      </w:r>
      <w:proofErr w:type="spellStart"/>
      <w:r w:rsidRPr="00004284">
        <w:rPr>
          <w:rFonts w:cs="Arial"/>
          <w:color w:val="000000"/>
          <w:sz w:val="22"/>
          <w:szCs w:val="22"/>
          <w:lang w:eastAsia="sk-SK"/>
        </w:rPr>
        <w:t>If</w:t>
      </w:r>
      <w:proofErr w:type="spellEnd"/>
      <w:r w:rsidRPr="00004284">
        <w:rPr>
          <w:rFonts w:cs="Arial"/>
          <w:color w:val="000000"/>
          <w:sz w:val="22"/>
          <w:szCs w:val="22"/>
          <w:lang w:eastAsia="sk-SK"/>
        </w:rPr>
        <w:t xml:space="preserve"> N &lt;= 3 </w:t>
      </w:r>
      <w:r w:rsidRPr="00004284">
        <w:rPr>
          <w:rFonts w:cs="Arial"/>
          <w:color w:val="000000"/>
          <w:sz w:val="22"/>
          <w:szCs w:val="22"/>
          <w:lang w:eastAsia="sk-SK"/>
        </w:rPr>
        <w:tab/>
      </w:r>
      <w:r w:rsidRPr="00004284">
        <w:rPr>
          <w:rFonts w:cs="Arial"/>
          <w:color w:val="000000"/>
          <w:sz w:val="22"/>
          <w:szCs w:val="22"/>
          <w:lang w:eastAsia="sk-SK"/>
        </w:rPr>
        <w:tab/>
      </w:r>
      <w:proofErr w:type="spellStart"/>
      <w:r w:rsidRPr="00004284">
        <w:rPr>
          <w:rFonts w:cs="Arial"/>
          <w:color w:val="000000"/>
          <w:sz w:val="22"/>
          <w:szCs w:val="22"/>
          <w:lang w:eastAsia="sk-SK"/>
        </w:rPr>
        <w:t>Total</w:t>
      </w:r>
      <w:proofErr w:type="spellEnd"/>
      <w:r w:rsidRPr="00004284">
        <w:rPr>
          <w:rFonts w:cs="Arial"/>
          <w:color w:val="000000"/>
          <w:sz w:val="22"/>
          <w:szCs w:val="22"/>
          <w:lang w:eastAsia="sk-SK"/>
        </w:rPr>
        <w:t xml:space="preserve"> </w:t>
      </w:r>
      <w:proofErr w:type="spellStart"/>
      <w:r w:rsidRPr="00004284">
        <w:rPr>
          <w:rFonts w:cs="Arial"/>
          <w:color w:val="000000"/>
          <w:sz w:val="22"/>
          <w:szCs w:val="22"/>
          <w:lang w:eastAsia="sk-SK"/>
        </w:rPr>
        <w:t>price</w:t>
      </w:r>
      <w:proofErr w:type="spellEnd"/>
      <w:r w:rsidRPr="00004284">
        <w:rPr>
          <w:rFonts w:cs="Arial"/>
          <w:color w:val="000000"/>
          <w:sz w:val="22"/>
          <w:szCs w:val="22"/>
          <w:lang w:eastAsia="sk-SK"/>
        </w:rPr>
        <w:t xml:space="preserve"> = </w:t>
      </w:r>
      <w:proofErr w:type="spellStart"/>
      <w:r w:rsidRPr="00004284">
        <w:rPr>
          <w:rFonts w:cs="Arial"/>
          <w:color w:val="000000"/>
          <w:sz w:val="22"/>
          <w:szCs w:val="22"/>
          <w:lang w:eastAsia="sk-SK"/>
        </w:rPr>
        <w:t>Price</w:t>
      </w:r>
      <w:proofErr w:type="spellEnd"/>
      <w:r w:rsidRPr="00004284">
        <w:rPr>
          <w:rFonts w:cs="Arial"/>
          <w:color w:val="000000"/>
          <w:sz w:val="22"/>
          <w:szCs w:val="22"/>
          <w:lang w:eastAsia="sk-SK"/>
        </w:rPr>
        <w:t xml:space="preserve">  BASE </w:t>
      </w:r>
      <w:r w:rsidRPr="00004284">
        <w:rPr>
          <w:rFonts w:cs="Arial"/>
          <w:color w:val="000000"/>
          <w:sz w:val="22"/>
          <w:szCs w:val="22"/>
          <w:lang w:eastAsia="sk-SK"/>
        </w:rPr>
        <w:br/>
      </w:r>
      <w:proofErr w:type="spellStart"/>
      <w:r w:rsidRPr="00004284">
        <w:rPr>
          <w:rFonts w:cs="Arial"/>
          <w:color w:val="000000"/>
          <w:sz w:val="22"/>
          <w:szCs w:val="22"/>
          <w:lang w:eastAsia="sk-SK"/>
        </w:rPr>
        <w:t>If</w:t>
      </w:r>
      <w:proofErr w:type="spellEnd"/>
      <w:r w:rsidRPr="00004284">
        <w:rPr>
          <w:rFonts w:cs="Arial"/>
          <w:color w:val="000000"/>
          <w:sz w:val="22"/>
          <w:szCs w:val="22"/>
          <w:lang w:eastAsia="sk-SK"/>
        </w:rPr>
        <w:t xml:space="preserve"> 3 &lt;N &lt;= 17  </w:t>
      </w:r>
      <w:r w:rsidRPr="00004284">
        <w:rPr>
          <w:rFonts w:cs="Arial"/>
          <w:color w:val="000000"/>
          <w:sz w:val="22"/>
          <w:szCs w:val="22"/>
          <w:lang w:eastAsia="sk-SK"/>
        </w:rPr>
        <w:tab/>
      </w:r>
      <w:proofErr w:type="spellStart"/>
      <w:r w:rsidRPr="00004284">
        <w:rPr>
          <w:rFonts w:cs="Arial"/>
          <w:color w:val="000000"/>
          <w:sz w:val="22"/>
          <w:szCs w:val="22"/>
          <w:lang w:eastAsia="sk-SK"/>
        </w:rPr>
        <w:t>Total</w:t>
      </w:r>
      <w:proofErr w:type="spellEnd"/>
      <w:r w:rsidRPr="00004284">
        <w:rPr>
          <w:rFonts w:cs="Arial"/>
          <w:color w:val="000000"/>
          <w:sz w:val="22"/>
          <w:szCs w:val="22"/>
          <w:lang w:eastAsia="sk-SK"/>
        </w:rPr>
        <w:t xml:space="preserve"> </w:t>
      </w:r>
      <w:proofErr w:type="spellStart"/>
      <w:r w:rsidRPr="00004284">
        <w:rPr>
          <w:rFonts w:cs="Arial"/>
          <w:color w:val="000000"/>
          <w:sz w:val="22"/>
          <w:szCs w:val="22"/>
          <w:lang w:eastAsia="sk-SK"/>
        </w:rPr>
        <w:t>price</w:t>
      </w:r>
      <w:proofErr w:type="spellEnd"/>
      <w:r w:rsidRPr="00004284">
        <w:rPr>
          <w:rFonts w:cs="Arial"/>
          <w:color w:val="000000"/>
          <w:sz w:val="22"/>
          <w:szCs w:val="22"/>
          <w:lang w:eastAsia="sk-SK"/>
        </w:rPr>
        <w:t xml:space="preserve"> = </w:t>
      </w:r>
      <w:proofErr w:type="spellStart"/>
      <w:r w:rsidRPr="00004284">
        <w:rPr>
          <w:rFonts w:cs="Arial"/>
          <w:color w:val="000000"/>
          <w:sz w:val="22"/>
          <w:szCs w:val="22"/>
          <w:lang w:eastAsia="sk-SK"/>
        </w:rPr>
        <w:t>Price</w:t>
      </w:r>
      <w:proofErr w:type="spellEnd"/>
      <w:r w:rsidRPr="00004284">
        <w:rPr>
          <w:rFonts w:cs="Arial"/>
          <w:color w:val="000000"/>
          <w:sz w:val="22"/>
          <w:szCs w:val="22"/>
          <w:lang w:eastAsia="sk-SK"/>
        </w:rPr>
        <w:t xml:space="preserve">  BASE + (N-3) * </w:t>
      </w:r>
      <w:proofErr w:type="spellStart"/>
      <w:r w:rsidRPr="00004284">
        <w:rPr>
          <w:rFonts w:cs="Arial"/>
          <w:color w:val="000000"/>
          <w:sz w:val="22"/>
          <w:szCs w:val="22"/>
          <w:lang w:eastAsia="sk-SK"/>
        </w:rPr>
        <w:t>Price</w:t>
      </w:r>
      <w:proofErr w:type="spellEnd"/>
      <w:r w:rsidRPr="00004284">
        <w:rPr>
          <w:rFonts w:cs="Arial"/>
          <w:color w:val="000000"/>
          <w:sz w:val="22"/>
          <w:szCs w:val="22"/>
          <w:lang w:eastAsia="sk-SK"/>
        </w:rPr>
        <w:t xml:space="preserve">  4-17MSU</w:t>
      </w:r>
      <w:r w:rsidRPr="00004284">
        <w:rPr>
          <w:rFonts w:cs="Arial"/>
          <w:color w:val="000000"/>
          <w:sz w:val="22"/>
          <w:szCs w:val="22"/>
          <w:lang w:eastAsia="sk-SK"/>
        </w:rPr>
        <w:br/>
      </w:r>
      <w:proofErr w:type="spellStart"/>
      <w:r w:rsidRPr="00004284">
        <w:rPr>
          <w:rFonts w:cs="Arial"/>
          <w:color w:val="000000"/>
          <w:sz w:val="22"/>
          <w:szCs w:val="22"/>
          <w:lang w:eastAsia="sk-SK"/>
        </w:rPr>
        <w:t>If</w:t>
      </w:r>
      <w:proofErr w:type="spellEnd"/>
      <w:r w:rsidRPr="00004284">
        <w:rPr>
          <w:rFonts w:cs="Arial"/>
          <w:color w:val="000000"/>
          <w:sz w:val="22"/>
          <w:szCs w:val="22"/>
          <w:lang w:eastAsia="sk-SK"/>
        </w:rPr>
        <w:t xml:space="preserve"> 18 &lt;N &lt;= 27  </w:t>
      </w:r>
      <w:r w:rsidRPr="00004284">
        <w:rPr>
          <w:rFonts w:cs="Arial"/>
          <w:color w:val="000000"/>
          <w:sz w:val="22"/>
          <w:szCs w:val="22"/>
          <w:lang w:eastAsia="sk-SK"/>
        </w:rPr>
        <w:tab/>
      </w:r>
      <w:proofErr w:type="spellStart"/>
      <w:r w:rsidRPr="00004284">
        <w:rPr>
          <w:rFonts w:cs="Arial"/>
          <w:color w:val="000000"/>
          <w:sz w:val="22"/>
          <w:szCs w:val="22"/>
          <w:lang w:eastAsia="sk-SK"/>
        </w:rPr>
        <w:t>Total</w:t>
      </w:r>
      <w:proofErr w:type="spellEnd"/>
      <w:r w:rsidRPr="00004284">
        <w:rPr>
          <w:rFonts w:cs="Arial"/>
          <w:color w:val="000000"/>
          <w:sz w:val="22"/>
          <w:szCs w:val="22"/>
          <w:lang w:eastAsia="sk-SK"/>
        </w:rPr>
        <w:t xml:space="preserve"> </w:t>
      </w:r>
      <w:proofErr w:type="spellStart"/>
      <w:r w:rsidRPr="00004284">
        <w:rPr>
          <w:rFonts w:cs="Arial"/>
          <w:color w:val="000000"/>
          <w:sz w:val="22"/>
          <w:szCs w:val="22"/>
          <w:lang w:eastAsia="sk-SK"/>
        </w:rPr>
        <w:t>price</w:t>
      </w:r>
      <w:proofErr w:type="spellEnd"/>
      <w:r w:rsidRPr="00004284">
        <w:rPr>
          <w:rFonts w:cs="Arial"/>
          <w:color w:val="000000"/>
          <w:sz w:val="22"/>
          <w:szCs w:val="22"/>
          <w:lang w:eastAsia="sk-SK"/>
        </w:rPr>
        <w:t xml:space="preserve"> = </w:t>
      </w:r>
      <w:proofErr w:type="spellStart"/>
      <w:r w:rsidRPr="00004284">
        <w:rPr>
          <w:rFonts w:cs="Arial"/>
          <w:color w:val="000000"/>
          <w:sz w:val="22"/>
          <w:szCs w:val="22"/>
          <w:lang w:eastAsia="sk-SK"/>
        </w:rPr>
        <w:t>Price</w:t>
      </w:r>
      <w:proofErr w:type="spellEnd"/>
      <w:r w:rsidRPr="00004284">
        <w:rPr>
          <w:rFonts w:cs="Arial"/>
          <w:color w:val="000000"/>
          <w:sz w:val="22"/>
          <w:szCs w:val="22"/>
          <w:lang w:eastAsia="sk-SK"/>
        </w:rPr>
        <w:t xml:space="preserve">  BASE + 14 * </w:t>
      </w:r>
      <w:proofErr w:type="spellStart"/>
      <w:r w:rsidRPr="00004284">
        <w:rPr>
          <w:rFonts w:cs="Arial"/>
          <w:color w:val="000000"/>
          <w:sz w:val="22"/>
          <w:szCs w:val="22"/>
          <w:lang w:eastAsia="sk-SK"/>
        </w:rPr>
        <w:t>Price</w:t>
      </w:r>
      <w:proofErr w:type="spellEnd"/>
      <w:r w:rsidRPr="00004284">
        <w:rPr>
          <w:rFonts w:cs="Arial"/>
          <w:color w:val="000000"/>
          <w:sz w:val="22"/>
          <w:szCs w:val="22"/>
          <w:lang w:eastAsia="sk-SK"/>
        </w:rPr>
        <w:t xml:space="preserve">  4-17MSU + (N-17)* </w:t>
      </w:r>
      <w:proofErr w:type="spellStart"/>
      <w:r w:rsidRPr="00004284">
        <w:rPr>
          <w:rFonts w:cs="Arial"/>
          <w:color w:val="000000"/>
          <w:sz w:val="22"/>
          <w:szCs w:val="22"/>
          <w:lang w:eastAsia="sk-SK"/>
        </w:rPr>
        <w:t>Price</w:t>
      </w:r>
      <w:proofErr w:type="spellEnd"/>
      <w:r w:rsidRPr="00004284">
        <w:rPr>
          <w:rFonts w:cs="Arial"/>
          <w:color w:val="000000"/>
          <w:sz w:val="22"/>
          <w:szCs w:val="22"/>
          <w:lang w:eastAsia="sk-SK"/>
        </w:rPr>
        <w:t xml:space="preserve"> 18-30MSU</w:t>
      </w:r>
    </w:p>
    <w:p w14:paraId="54628B17" w14:textId="77777777" w:rsidR="00DC07C2" w:rsidRPr="00004284" w:rsidRDefault="00DC07C2" w:rsidP="00DC07C2">
      <w:pPr>
        <w:spacing w:after="0"/>
        <w:ind w:left="426" w:firstLine="141"/>
        <w:rPr>
          <w:rFonts w:cs="Arial"/>
          <w:color w:val="000000"/>
          <w:sz w:val="22"/>
          <w:szCs w:val="22"/>
          <w:lang w:eastAsia="sk-SK"/>
        </w:rPr>
      </w:pPr>
      <w:r w:rsidRPr="00004284">
        <w:rPr>
          <w:rFonts w:cs="Arial"/>
          <w:b/>
          <w:bCs/>
          <w:color w:val="000000"/>
          <w:sz w:val="22"/>
          <w:szCs w:val="22"/>
          <w:lang w:eastAsia="sk-SK"/>
        </w:rPr>
        <w:t>Vzorec výpočtu pre LVTR, FLAT a TWLC MLC kalkuláciu</w:t>
      </w:r>
      <w:r w:rsidRPr="00004284">
        <w:rPr>
          <w:rFonts w:cs="Arial"/>
          <w:color w:val="000000"/>
          <w:sz w:val="22"/>
          <w:szCs w:val="22"/>
          <w:lang w:eastAsia="sk-SK"/>
        </w:rPr>
        <w:t xml:space="preserve"> </w:t>
      </w:r>
    </w:p>
    <w:p w14:paraId="637ED5FB" w14:textId="77777777" w:rsidR="00DC07C2" w:rsidRPr="00004284" w:rsidRDefault="00DC07C2" w:rsidP="00DC07C2">
      <w:pPr>
        <w:spacing w:after="0"/>
        <w:ind w:left="567"/>
        <w:rPr>
          <w:rFonts w:cs="Arial"/>
          <w:color w:val="000000"/>
          <w:sz w:val="22"/>
          <w:szCs w:val="22"/>
          <w:lang w:eastAsia="sk-SK"/>
        </w:rPr>
      </w:pPr>
      <w:proofErr w:type="spellStart"/>
      <w:r w:rsidRPr="00004284">
        <w:rPr>
          <w:rFonts w:cs="Arial"/>
          <w:color w:val="000000"/>
          <w:sz w:val="22"/>
          <w:szCs w:val="22"/>
          <w:lang w:eastAsia="sk-SK"/>
        </w:rPr>
        <w:t>Total</w:t>
      </w:r>
      <w:proofErr w:type="spellEnd"/>
      <w:r w:rsidRPr="00004284">
        <w:rPr>
          <w:rFonts w:cs="Arial"/>
          <w:color w:val="000000"/>
          <w:sz w:val="22"/>
          <w:szCs w:val="22"/>
          <w:lang w:eastAsia="sk-SK"/>
        </w:rPr>
        <w:t xml:space="preserve"> </w:t>
      </w:r>
      <w:proofErr w:type="spellStart"/>
      <w:r w:rsidRPr="00004284">
        <w:rPr>
          <w:rFonts w:cs="Arial"/>
          <w:color w:val="000000"/>
          <w:sz w:val="22"/>
          <w:szCs w:val="22"/>
          <w:lang w:eastAsia="sk-SK"/>
        </w:rPr>
        <w:t>price</w:t>
      </w:r>
      <w:proofErr w:type="spellEnd"/>
      <w:r w:rsidRPr="00004284">
        <w:rPr>
          <w:rFonts w:cs="Arial"/>
          <w:color w:val="000000"/>
          <w:sz w:val="22"/>
          <w:szCs w:val="22"/>
          <w:lang w:eastAsia="sk-SK"/>
        </w:rPr>
        <w:t xml:space="preserve"> = </w:t>
      </w:r>
      <w:proofErr w:type="spellStart"/>
      <w:r w:rsidRPr="00004284">
        <w:rPr>
          <w:rFonts w:cs="Arial"/>
          <w:color w:val="000000"/>
          <w:sz w:val="22"/>
          <w:szCs w:val="22"/>
          <w:lang w:eastAsia="sk-SK"/>
        </w:rPr>
        <w:t>Price</w:t>
      </w:r>
      <w:proofErr w:type="spellEnd"/>
      <w:r w:rsidRPr="00004284">
        <w:rPr>
          <w:rFonts w:cs="Arial"/>
          <w:color w:val="000000"/>
          <w:sz w:val="22"/>
          <w:szCs w:val="22"/>
          <w:lang w:eastAsia="sk-SK"/>
        </w:rPr>
        <w:t xml:space="preserve"> BASE</w:t>
      </w:r>
    </w:p>
    <w:p w14:paraId="13E3FC37" w14:textId="77777777" w:rsidR="00C77360" w:rsidRDefault="00C77360" w:rsidP="005B50AC">
      <w:pPr>
        <w:pStyle w:val="Zkladntext2"/>
        <w:widowControl w:val="0"/>
        <w:overflowPunct/>
        <w:autoSpaceDE/>
        <w:autoSpaceDN/>
        <w:adjustRightInd/>
        <w:spacing w:after="0" w:line="240" w:lineRule="auto"/>
        <w:ind w:left="360"/>
        <w:jc w:val="both"/>
        <w:textAlignment w:val="auto"/>
        <w:rPr>
          <w:rFonts w:cs="Arial"/>
        </w:rPr>
      </w:pPr>
    </w:p>
    <w:p w14:paraId="2C4F9163" w14:textId="77777777" w:rsidR="00C77360" w:rsidRDefault="00C77360" w:rsidP="005B50AC">
      <w:pPr>
        <w:pStyle w:val="Zkladntext2"/>
        <w:widowControl w:val="0"/>
        <w:overflowPunct/>
        <w:autoSpaceDE/>
        <w:autoSpaceDN/>
        <w:adjustRightInd/>
        <w:spacing w:after="0" w:line="240" w:lineRule="auto"/>
        <w:ind w:left="360"/>
        <w:jc w:val="both"/>
        <w:textAlignment w:val="auto"/>
        <w:rPr>
          <w:rFonts w:cs="Arial"/>
        </w:rPr>
      </w:pPr>
    </w:p>
    <w:p w14:paraId="038960C7" w14:textId="77777777" w:rsidR="00C77360" w:rsidRDefault="00C77360" w:rsidP="005B50AC">
      <w:pPr>
        <w:pStyle w:val="Zkladntext2"/>
        <w:widowControl w:val="0"/>
        <w:overflowPunct/>
        <w:autoSpaceDE/>
        <w:autoSpaceDN/>
        <w:adjustRightInd/>
        <w:spacing w:after="0" w:line="240" w:lineRule="auto"/>
        <w:ind w:left="360"/>
        <w:jc w:val="both"/>
        <w:textAlignment w:val="auto"/>
        <w:rPr>
          <w:rFonts w:cs="Arial"/>
        </w:rPr>
      </w:pPr>
    </w:p>
    <w:p w14:paraId="485275A7" w14:textId="77777777" w:rsidR="00C77360" w:rsidRDefault="00C77360" w:rsidP="005B50AC">
      <w:pPr>
        <w:pStyle w:val="Zkladntext2"/>
        <w:widowControl w:val="0"/>
        <w:overflowPunct/>
        <w:autoSpaceDE/>
        <w:autoSpaceDN/>
        <w:adjustRightInd/>
        <w:spacing w:after="0" w:line="240" w:lineRule="auto"/>
        <w:ind w:left="360"/>
        <w:jc w:val="both"/>
        <w:textAlignment w:val="auto"/>
        <w:rPr>
          <w:rFonts w:cs="Arial"/>
        </w:rPr>
      </w:pPr>
    </w:p>
    <w:p w14:paraId="1E786CD3" w14:textId="77777777" w:rsidR="00C77360" w:rsidRDefault="00C77360" w:rsidP="005B50AC">
      <w:pPr>
        <w:pStyle w:val="Zkladntext2"/>
        <w:widowControl w:val="0"/>
        <w:overflowPunct/>
        <w:autoSpaceDE/>
        <w:autoSpaceDN/>
        <w:adjustRightInd/>
        <w:spacing w:after="0" w:line="240" w:lineRule="auto"/>
        <w:ind w:left="360"/>
        <w:jc w:val="both"/>
        <w:textAlignment w:val="auto"/>
        <w:rPr>
          <w:rFonts w:cs="Arial"/>
        </w:rPr>
      </w:pPr>
    </w:p>
    <w:p w14:paraId="0CF39660" w14:textId="77777777" w:rsidR="00C77360" w:rsidRDefault="00C77360" w:rsidP="005B50AC">
      <w:pPr>
        <w:pStyle w:val="Zkladntext2"/>
        <w:widowControl w:val="0"/>
        <w:overflowPunct/>
        <w:autoSpaceDE/>
        <w:autoSpaceDN/>
        <w:adjustRightInd/>
        <w:spacing w:after="0" w:line="240" w:lineRule="auto"/>
        <w:ind w:left="360"/>
        <w:jc w:val="both"/>
        <w:textAlignment w:val="auto"/>
        <w:rPr>
          <w:rFonts w:cs="Arial"/>
        </w:rPr>
      </w:pPr>
    </w:p>
    <w:p w14:paraId="77DC8B6E" w14:textId="77777777" w:rsidR="00C77360" w:rsidRDefault="00C77360" w:rsidP="005B50AC">
      <w:pPr>
        <w:pStyle w:val="Zkladntext2"/>
        <w:widowControl w:val="0"/>
        <w:overflowPunct/>
        <w:autoSpaceDE/>
        <w:autoSpaceDN/>
        <w:adjustRightInd/>
        <w:spacing w:after="0" w:line="240" w:lineRule="auto"/>
        <w:ind w:left="360"/>
        <w:jc w:val="both"/>
        <w:textAlignment w:val="auto"/>
        <w:rPr>
          <w:rFonts w:cs="Arial"/>
        </w:rPr>
      </w:pPr>
    </w:p>
    <w:p w14:paraId="62DE01C1" w14:textId="77777777" w:rsidR="0066064A" w:rsidRDefault="0066064A" w:rsidP="005B50AC">
      <w:pPr>
        <w:pStyle w:val="Zkladntext2"/>
        <w:widowControl w:val="0"/>
        <w:overflowPunct/>
        <w:autoSpaceDE/>
        <w:autoSpaceDN/>
        <w:adjustRightInd/>
        <w:spacing w:after="0" w:line="240" w:lineRule="auto"/>
        <w:ind w:left="360"/>
        <w:jc w:val="both"/>
        <w:textAlignment w:val="auto"/>
        <w:rPr>
          <w:rFonts w:cs="Arial"/>
        </w:rPr>
      </w:pPr>
    </w:p>
    <w:p w14:paraId="79F6409F" w14:textId="77777777" w:rsidR="0066064A" w:rsidRDefault="0066064A" w:rsidP="005B50AC">
      <w:pPr>
        <w:pStyle w:val="Zkladntext2"/>
        <w:widowControl w:val="0"/>
        <w:overflowPunct/>
        <w:autoSpaceDE/>
        <w:autoSpaceDN/>
        <w:adjustRightInd/>
        <w:spacing w:after="0" w:line="240" w:lineRule="auto"/>
        <w:ind w:left="360"/>
        <w:jc w:val="both"/>
        <w:textAlignment w:val="auto"/>
        <w:rPr>
          <w:rFonts w:cs="Arial"/>
        </w:rPr>
      </w:pPr>
    </w:p>
    <w:p w14:paraId="771A0919" w14:textId="77777777" w:rsidR="007A0BE3" w:rsidRDefault="007A0BE3" w:rsidP="005B50AC">
      <w:pPr>
        <w:pStyle w:val="Zkladntext2"/>
        <w:widowControl w:val="0"/>
        <w:overflowPunct/>
        <w:autoSpaceDE/>
        <w:autoSpaceDN/>
        <w:adjustRightInd/>
        <w:spacing w:after="0" w:line="240" w:lineRule="auto"/>
        <w:ind w:left="360"/>
        <w:jc w:val="both"/>
        <w:textAlignment w:val="auto"/>
        <w:rPr>
          <w:rFonts w:cs="Arial"/>
        </w:rPr>
      </w:pPr>
    </w:p>
    <w:p w14:paraId="3CDBEF4E" w14:textId="77777777" w:rsidR="007A0BE3" w:rsidRPr="00172120" w:rsidRDefault="007A0BE3" w:rsidP="005B50AC">
      <w:pPr>
        <w:pStyle w:val="Zkladntext2"/>
        <w:widowControl w:val="0"/>
        <w:overflowPunct/>
        <w:autoSpaceDE/>
        <w:autoSpaceDN/>
        <w:adjustRightInd/>
        <w:spacing w:after="0" w:line="240" w:lineRule="auto"/>
        <w:ind w:left="360"/>
        <w:jc w:val="both"/>
        <w:textAlignment w:val="auto"/>
        <w:rPr>
          <w:rFonts w:cs="Arial"/>
        </w:rPr>
      </w:pPr>
    </w:p>
    <w:p w14:paraId="5C785A7A" w14:textId="77777777" w:rsidR="005A6BCF" w:rsidRDefault="005A6BCF" w:rsidP="005B50AC">
      <w:pPr>
        <w:pStyle w:val="Zkladntext2"/>
        <w:widowControl w:val="0"/>
        <w:overflowPunct/>
        <w:autoSpaceDE/>
        <w:autoSpaceDN/>
        <w:adjustRightInd/>
        <w:spacing w:after="0" w:line="240" w:lineRule="auto"/>
        <w:ind w:left="360"/>
        <w:jc w:val="both"/>
        <w:textAlignment w:val="auto"/>
        <w:rPr>
          <w:rFonts w:cs="Arial"/>
        </w:rPr>
      </w:pPr>
    </w:p>
    <w:p w14:paraId="1033DDAE" w14:textId="77777777" w:rsidR="00C77360" w:rsidRDefault="00C77360" w:rsidP="005B50AC">
      <w:pPr>
        <w:pStyle w:val="Zkladntext2"/>
        <w:widowControl w:val="0"/>
        <w:overflowPunct/>
        <w:autoSpaceDE/>
        <w:autoSpaceDN/>
        <w:adjustRightInd/>
        <w:spacing w:after="0" w:line="240" w:lineRule="auto"/>
        <w:ind w:left="360"/>
        <w:jc w:val="both"/>
        <w:textAlignment w:val="auto"/>
        <w:rPr>
          <w:rFonts w:cs="Arial"/>
        </w:rPr>
      </w:pPr>
    </w:p>
    <w:p w14:paraId="30CC0A25"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1EADEE2F"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11973228"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706BDB08"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74BEAC14"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51DC63F1"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0EF2E4F4"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1746144C"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76856F2A"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78068A00"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2DE929FF"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64FCE930"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558AB033"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44968598"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5D8FF5BA" w14:textId="77777777" w:rsidR="00DC07C2" w:rsidRPr="00004284" w:rsidRDefault="00610926" w:rsidP="00DC07C2">
      <w:pPr>
        <w:pStyle w:val="Zkladntext2"/>
        <w:widowControl w:val="0"/>
        <w:overflowPunct/>
        <w:autoSpaceDE/>
        <w:autoSpaceDN/>
        <w:adjustRightInd/>
        <w:spacing w:after="0" w:line="240" w:lineRule="auto"/>
        <w:ind w:left="360"/>
        <w:jc w:val="right"/>
        <w:textAlignment w:val="auto"/>
        <w:rPr>
          <w:rFonts w:cs="Arial"/>
          <w:b/>
        </w:rPr>
      </w:pPr>
      <w:r>
        <w:rPr>
          <w:rFonts w:cs="Arial"/>
          <w:sz w:val="22"/>
          <w:szCs w:val="22"/>
        </w:rPr>
        <w:br w:type="page"/>
      </w:r>
      <w:r w:rsidR="00DC07C2" w:rsidRPr="00004284">
        <w:rPr>
          <w:rFonts w:cs="Arial"/>
          <w:b/>
          <w:sz w:val="22"/>
          <w:szCs w:val="22"/>
        </w:rPr>
        <w:lastRenderedPageBreak/>
        <w:t>Príloha č. 2 k zmluve o prenájme licenčného softvérového vybavenia IBM</w:t>
      </w:r>
    </w:p>
    <w:p w14:paraId="76D2D4C8"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1139F24C"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771107FA" w14:textId="77777777" w:rsidR="00DC07C2" w:rsidRPr="00004284" w:rsidRDefault="00004284" w:rsidP="00DC07C2">
      <w:pPr>
        <w:pStyle w:val="Zkladntext2"/>
        <w:widowControl w:val="0"/>
        <w:overflowPunct/>
        <w:autoSpaceDE/>
        <w:autoSpaceDN/>
        <w:adjustRightInd/>
        <w:spacing w:after="0" w:line="240" w:lineRule="auto"/>
        <w:ind w:left="360"/>
        <w:jc w:val="center"/>
        <w:textAlignment w:val="auto"/>
        <w:rPr>
          <w:rFonts w:cs="Arial"/>
          <w:sz w:val="28"/>
          <w:szCs w:val="24"/>
        </w:rPr>
      </w:pPr>
      <w:r w:rsidRPr="00004284">
        <w:rPr>
          <w:rFonts w:cs="Arial"/>
          <w:color w:val="000000"/>
          <w:kern w:val="1"/>
          <w:sz w:val="28"/>
          <w:szCs w:val="24"/>
          <w:lang w:eastAsia="ar-SA"/>
        </w:rPr>
        <w:t>DOKLAD O OPRÁVNENÍ POSKYTOVAŤ PRENÁJOM LSV IBM</w:t>
      </w:r>
    </w:p>
    <w:p w14:paraId="636BEEC4"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3EB3B33D"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0EF0036E"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28C04564"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7332CA2B"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7E82C057"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7919B905"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6ADBF8EA"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13E90BD7"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6E78010F"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0CCD8102"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42DAD436"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600BF514"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45C5FBD3"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575A9548"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491DDDDF"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19D59160"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3136CFCA"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1ECE4FE7"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6BDC0A63"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73875E04"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2B2EA894"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3806099C"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5AAB8953"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01C02553"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43649168"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042B1BBA"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04D369FE"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3D95EA53"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3B4B3CB5"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5064BB54"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43735B9C"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3B8E3E33"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5AF4EBCA"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0106863E"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7258B48A"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5012FEEE"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03CACBF4"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15FEFACD"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71E855EC"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79353B90"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0A3AF4D5"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12CF4A0D"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355890D1"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21B86F54"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3B93B558"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2CA0C3EA"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2E88C4C5"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4FF18E76"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00F316FE"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08C5C4C0" w14:textId="77777777" w:rsidR="00DC07C2" w:rsidRDefault="00DC07C2" w:rsidP="005B50AC">
      <w:pPr>
        <w:pStyle w:val="Zkladntext2"/>
        <w:widowControl w:val="0"/>
        <w:overflowPunct/>
        <w:autoSpaceDE/>
        <w:autoSpaceDN/>
        <w:adjustRightInd/>
        <w:spacing w:after="0" w:line="240" w:lineRule="auto"/>
        <w:ind w:left="360"/>
        <w:jc w:val="both"/>
        <w:textAlignment w:val="auto"/>
        <w:rPr>
          <w:rFonts w:cs="Arial"/>
        </w:rPr>
      </w:pPr>
    </w:p>
    <w:p w14:paraId="2619AF40" w14:textId="77777777" w:rsidR="00C77360" w:rsidRDefault="00C77360" w:rsidP="005B50AC">
      <w:pPr>
        <w:pStyle w:val="Zkladntext2"/>
        <w:widowControl w:val="0"/>
        <w:overflowPunct/>
        <w:autoSpaceDE/>
        <w:autoSpaceDN/>
        <w:adjustRightInd/>
        <w:spacing w:after="0" w:line="240" w:lineRule="auto"/>
        <w:ind w:left="360"/>
        <w:jc w:val="both"/>
        <w:textAlignment w:val="auto"/>
        <w:rPr>
          <w:rFonts w:cs="Arial"/>
        </w:rPr>
      </w:pPr>
    </w:p>
    <w:p w14:paraId="426503C1" w14:textId="77777777" w:rsidR="00526E42" w:rsidRDefault="00526E42" w:rsidP="005B50AC">
      <w:pPr>
        <w:pStyle w:val="Zkladntext2"/>
        <w:widowControl w:val="0"/>
        <w:overflowPunct/>
        <w:autoSpaceDE/>
        <w:autoSpaceDN/>
        <w:adjustRightInd/>
        <w:spacing w:after="0" w:line="240" w:lineRule="auto"/>
        <w:ind w:left="360"/>
        <w:jc w:val="both"/>
        <w:textAlignment w:val="auto"/>
        <w:rPr>
          <w:rFonts w:cs="Arial"/>
        </w:rPr>
      </w:pPr>
    </w:p>
    <w:p w14:paraId="384DC89C" w14:textId="77777777" w:rsidR="007A0BE3" w:rsidRPr="00004284" w:rsidRDefault="00610926" w:rsidP="00DC07C2">
      <w:pPr>
        <w:keepNext/>
        <w:jc w:val="right"/>
        <w:outlineLvl w:val="0"/>
        <w:rPr>
          <w:rFonts w:cs="Arial"/>
          <w:b/>
          <w:sz w:val="24"/>
          <w:szCs w:val="24"/>
        </w:rPr>
      </w:pPr>
      <w:r>
        <w:rPr>
          <w:rFonts w:cs="Arial"/>
          <w:sz w:val="22"/>
          <w:szCs w:val="22"/>
        </w:rPr>
        <w:br w:type="page"/>
      </w:r>
      <w:r w:rsidR="007A0BE3" w:rsidRPr="00004284">
        <w:rPr>
          <w:rFonts w:cs="Arial"/>
          <w:b/>
          <w:sz w:val="22"/>
          <w:szCs w:val="24"/>
        </w:rPr>
        <w:lastRenderedPageBreak/>
        <w:t xml:space="preserve">Príloha č. </w:t>
      </w:r>
      <w:r w:rsidR="00526E42" w:rsidRPr="00004284">
        <w:rPr>
          <w:rFonts w:cs="Arial"/>
          <w:b/>
          <w:sz w:val="22"/>
          <w:szCs w:val="24"/>
        </w:rPr>
        <w:t>3</w:t>
      </w:r>
      <w:r w:rsidR="007A0BE3" w:rsidRPr="00004284">
        <w:rPr>
          <w:rFonts w:cs="Arial"/>
          <w:b/>
          <w:sz w:val="22"/>
          <w:szCs w:val="24"/>
        </w:rPr>
        <w:t xml:space="preserve"> k zmluve o</w:t>
      </w:r>
      <w:r w:rsidR="00526E42" w:rsidRPr="00004284">
        <w:rPr>
          <w:rFonts w:cs="Arial"/>
          <w:b/>
          <w:sz w:val="22"/>
          <w:szCs w:val="24"/>
        </w:rPr>
        <w:t xml:space="preserve"> prenájme </w:t>
      </w:r>
      <w:r w:rsidR="007A0BE3" w:rsidRPr="00004284">
        <w:rPr>
          <w:rFonts w:cs="Arial"/>
          <w:b/>
          <w:sz w:val="22"/>
          <w:szCs w:val="24"/>
        </w:rPr>
        <w:t>licenčné</w:t>
      </w:r>
      <w:r w:rsidR="00526E42" w:rsidRPr="00004284">
        <w:rPr>
          <w:rFonts w:cs="Arial"/>
          <w:b/>
          <w:sz w:val="22"/>
          <w:szCs w:val="24"/>
        </w:rPr>
        <w:t>ho</w:t>
      </w:r>
      <w:r w:rsidR="007A0BE3" w:rsidRPr="00004284">
        <w:rPr>
          <w:rFonts w:cs="Arial"/>
          <w:b/>
          <w:sz w:val="22"/>
          <w:szCs w:val="24"/>
        </w:rPr>
        <w:t xml:space="preserve"> softvérové</w:t>
      </w:r>
      <w:r w:rsidR="00526E42" w:rsidRPr="00004284">
        <w:rPr>
          <w:rFonts w:cs="Arial"/>
          <w:b/>
          <w:sz w:val="22"/>
          <w:szCs w:val="24"/>
        </w:rPr>
        <w:t>ho vybavenia</w:t>
      </w:r>
      <w:r w:rsidR="007A0BE3" w:rsidRPr="00004284">
        <w:rPr>
          <w:rFonts w:cs="Arial"/>
          <w:b/>
          <w:sz w:val="22"/>
          <w:szCs w:val="24"/>
        </w:rPr>
        <w:t xml:space="preserve"> </w:t>
      </w:r>
      <w:r w:rsidR="00526E42" w:rsidRPr="00004284">
        <w:rPr>
          <w:rFonts w:cs="Arial"/>
          <w:b/>
          <w:sz w:val="22"/>
          <w:szCs w:val="24"/>
        </w:rPr>
        <w:t>IBM</w:t>
      </w:r>
      <w:r w:rsidR="007A0BE3" w:rsidRPr="00004284">
        <w:rPr>
          <w:rFonts w:cs="Arial"/>
          <w:b/>
          <w:sz w:val="22"/>
          <w:szCs w:val="24"/>
        </w:rPr>
        <w:t xml:space="preserve"> </w:t>
      </w:r>
    </w:p>
    <w:p w14:paraId="1B15E164" w14:textId="77777777" w:rsidR="007A0BE3" w:rsidRPr="004315E5" w:rsidRDefault="007A0BE3" w:rsidP="007A0BE3">
      <w:pPr>
        <w:jc w:val="center"/>
        <w:rPr>
          <w:rFonts w:cs="Arial"/>
          <w:sz w:val="22"/>
          <w:szCs w:val="22"/>
        </w:rPr>
      </w:pPr>
    </w:p>
    <w:p w14:paraId="31746F34" w14:textId="77777777" w:rsidR="007A0BE3" w:rsidRPr="00004284" w:rsidRDefault="007A0BE3" w:rsidP="007A0BE3">
      <w:pPr>
        <w:jc w:val="center"/>
        <w:rPr>
          <w:rFonts w:cs="Arial"/>
          <w:sz w:val="28"/>
          <w:szCs w:val="24"/>
        </w:rPr>
      </w:pPr>
      <w:r w:rsidRPr="00004284">
        <w:rPr>
          <w:rFonts w:cs="Arial"/>
          <w:sz w:val="28"/>
          <w:szCs w:val="24"/>
        </w:rPr>
        <w:t>ZOZNAM SUBDODÁVATEĽOV</w:t>
      </w:r>
    </w:p>
    <w:p w14:paraId="5ADAE85E" w14:textId="77777777" w:rsidR="007A0BE3" w:rsidRPr="004315E5" w:rsidRDefault="007A0BE3" w:rsidP="007A0BE3">
      <w:pPr>
        <w:ind w:left="5812"/>
        <w:rPr>
          <w:rFonts w:cs="Arial"/>
          <w:sz w:val="22"/>
          <w:szCs w:val="22"/>
        </w:rPr>
      </w:pPr>
    </w:p>
    <w:p w14:paraId="1B114D1F" w14:textId="77777777" w:rsidR="00004284" w:rsidRPr="007B0285" w:rsidRDefault="00004284" w:rsidP="00004284">
      <w:pPr>
        <w:spacing w:after="0"/>
        <w:ind w:left="5387"/>
        <w:jc w:val="both"/>
        <w:rPr>
          <w:rFonts w:cs="Arial"/>
          <w:sz w:val="22"/>
          <w:highlight w:val="lightGray"/>
          <w:lang w:eastAsia="sk-SK"/>
        </w:rPr>
      </w:pPr>
      <w:r w:rsidRPr="007B0285">
        <w:rPr>
          <w:rFonts w:cs="Arial"/>
          <w:sz w:val="22"/>
          <w:highlight w:val="lightGray"/>
          <w:lang w:eastAsia="sk-SK"/>
        </w:rPr>
        <w:t>Obchodné meno</w:t>
      </w:r>
    </w:p>
    <w:p w14:paraId="01C8521E" w14:textId="77777777" w:rsidR="00004284" w:rsidRPr="007B0285" w:rsidRDefault="00004284" w:rsidP="00004284">
      <w:pPr>
        <w:spacing w:after="0"/>
        <w:ind w:left="5387"/>
        <w:jc w:val="both"/>
        <w:rPr>
          <w:rFonts w:cs="Arial"/>
          <w:sz w:val="22"/>
          <w:highlight w:val="lightGray"/>
          <w:lang w:eastAsia="sk-SK"/>
        </w:rPr>
      </w:pPr>
      <w:r w:rsidRPr="007B0285">
        <w:rPr>
          <w:rFonts w:cs="Arial"/>
          <w:sz w:val="22"/>
          <w:highlight w:val="lightGray"/>
          <w:lang w:eastAsia="sk-SK"/>
        </w:rPr>
        <w:t>Adresa sídla alebo miesta podnikania</w:t>
      </w:r>
    </w:p>
    <w:p w14:paraId="7D02F0AF" w14:textId="77777777" w:rsidR="00004284" w:rsidRPr="00004284" w:rsidRDefault="00004284" w:rsidP="00004284">
      <w:pPr>
        <w:spacing w:after="0"/>
        <w:ind w:left="5387"/>
        <w:jc w:val="both"/>
        <w:rPr>
          <w:rFonts w:cs="Arial"/>
          <w:sz w:val="22"/>
          <w:lang w:eastAsia="sk-SK"/>
        </w:rPr>
      </w:pPr>
      <w:r w:rsidRPr="007B0285">
        <w:rPr>
          <w:rFonts w:cs="Arial"/>
          <w:sz w:val="22"/>
          <w:highlight w:val="lightGray"/>
          <w:lang w:eastAsia="sk-SK"/>
        </w:rPr>
        <w:t>IČO</w:t>
      </w:r>
      <w:r w:rsidRPr="00004284">
        <w:rPr>
          <w:rFonts w:cs="Arial"/>
          <w:sz w:val="22"/>
          <w:lang w:eastAsia="sk-SK"/>
        </w:rPr>
        <w:t xml:space="preserve"> </w:t>
      </w:r>
    </w:p>
    <w:p w14:paraId="74D854B9" w14:textId="77777777" w:rsidR="00004284" w:rsidRPr="00004284" w:rsidRDefault="00004284" w:rsidP="00004284">
      <w:pPr>
        <w:spacing w:after="0"/>
        <w:ind w:left="5812"/>
        <w:jc w:val="both"/>
        <w:rPr>
          <w:rFonts w:cs="Arial"/>
          <w:sz w:val="22"/>
          <w:lang w:eastAsia="sk-SK"/>
        </w:rPr>
      </w:pPr>
    </w:p>
    <w:p w14:paraId="2A372463" w14:textId="77777777" w:rsidR="00004284" w:rsidRPr="00004284" w:rsidRDefault="00004284" w:rsidP="00004284">
      <w:pPr>
        <w:spacing w:after="0"/>
        <w:ind w:left="5812"/>
        <w:jc w:val="both"/>
        <w:rPr>
          <w:rFonts w:cs="Arial"/>
          <w:sz w:val="22"/>
          <w:lang w:eastAsia="sk-SK"/>
        </w:rPr>
      </w:pPr>
    </w:p>
    <w:p w14:paraId="207BA217" w14:textId="77777777" w:rsidR="00004284" w:rsidRPr="00004284" w:rsidRDefault="00004284" w:rsidP="00004284">
      <w:pPr>
        <w:tabs>
          <w:tab w:val="left" w:pos="1980"/>
        </w:tabs>
        <w:spacing w:after="0" w:line="256" w:lineRule="auto"/>
        <w:jc w:val="both"/>
        <w:rPr>
          <w:rFonts w:cs="Arial"/>
          <w:noProof/>
          <w:sz w:val="22"/>
          <w:lang w:eastAsia="sk-SK"/>
        </w:rPr>
      </w:pPr>
      <w:r w:rsidRPr="00004284">
        <w:rPr>
          <w:rFonts w:cs="Arial"/>
          <w:color w:val="000000"/>
          <w:sz w:val="22"/>
          <w:lang w:eastAsia="cs-CZ"/>
        </w:rPr>
        <w:t xml:space="preserve">Na poskytovaní plnenia zmluvy </w:t>
      </w:r>
      <w:r w:rsidRPr="00004284">
        <w:rPr>
          <w:rFonts w:cs="Arial"/>
          <w:color w:val="000000"/>
          <w:sz w:val="22"/>
        </w:rPr>
        <w:t xml:space="preserve">o prenájme licenčného softvérového vybavenia IBM </w:t>
      </w:r>
      <w:r w:rsidRPr="00004284">
        <w:rPr>
          <w:rFonts w:cs="Arial"/>
          <w:color w:val="000000"/>
          <w:sz w:val="22"/>
          <w:lang w:eastAsia="cs-CZ"/>
        </w:rPr>
        <w:t>č. </w:t>
      </w:r>
      <w:r w:rsidRPr="007B0285">
        <w:rPr>
          <w:rFonts w:cs="Arial"/>
          <w:color w:val="000000"/>
          <w:sz w:val="22"/>
          <w:highlight w:val="lightGray"/>
          <w:lang w:eastAsia="cs-CZ"/>
        </w:rPr>
        <w:t>...</w:t>
      </w:r>
      <w:r w:rsidRPr="00004284">
        <w:rPr>
          <w:rFonts w:cs="Arial"/>
          <w:color w:val="000000"/>
          <w:sz w:val="22"/>
          <w:lang w:eastAsia="cs-CZ"/>
        </w:rPr>
        <w:t xml:space="preserve"> </w:t>
      </w:r>
      <w:r w:rsidRPr="007B0285">
        <w:rPr>
          <w:rFonts w:cs="Arial"/>
          <w:i/>
          <w:sz w:val="22"/>
          <w:highlight w:val="lightGray"/>
          <w:lang w:eastAsia="sk-SK"/>
        </w:rPr>
        <w:t>[doplní verejný obstarávateľ pred podpisom zmluvy]</w:t>
      </w:r>
    </w:p>
    <w:p w14:paraId="420601B4" w14:textId="77777777" w:rsidR="00004284" w:rsidRPr="00004284" w:rsidRDefault="00004284" w:rsidP="00004284">
      <w:pPr>
        <w:widowControl w:val="0"/>
        <w:spacing w:after="0"/>
        <w:jc w:val="both"/>
        <w:rPr>
          <w:rFonts w:cs="Arial"/>
          <w:sz w:val="22"/>
        </w:rPr>
      </w:pPr>
    </w:p>
    <w:p w14:paraId="7B7C3CD0" w14:textId="77777777" w:rsidR="00004284" w:rsidRPr="00004284" w:rsidRDefault="00004284" w:rsidP="00004284">
      <w:pPr>
        <w:numPr>
          <w:ilvl w:val="0"/>
          <w:numId w:val="16"/>
        </w:numPr>
        <w:overflowPunct/>
        <w:spacing w:after="0"/>
        <w:ind w:left="709"/>
        <w:contextualSpacing/>
        <w:jc w:val="both"/>
        <w:textAlignment w:val="auto"/>
        <w:rPr>
          <w:rFonts w:cs="Arial"/>
          <w:color w:val="000000"/>
          <w:kern w:val="2"/>
          <w:sz w:val="22"/>
          <w:szCs w:val="24"/>
          <w:lang w:eastAsia="ar-SA"/>
        </w:rPr>
      </w:pPr>
      <w:r w:rsidRPr="00004284">
        <w:rPr>
          <w:rFonts w:cs="Arial"/>
          <w:color w:val="000000"/>
          <w:kern w:val="2"/>
          <w:sz w:val="22"/>
          <w:szCs w:val="24"/>
          <w:lang w:eastAsia="ar-SA"/>
        </w:rPr>
        <w:t>sa nebudú podieľať subdodávatelia a celý predmet zmluvy uskutočníme vlastnými kapacitami.*</w:t>
      </w:r>
    </w:p>
    <w:p w14:paraId="68360360" w14:textId="77777777" w:rsidR="00004284" w:rsidRPr="00004284" w:rsidRDefault="00004284" w:rsidP="00004284">
      <w:pPr>
        <w:tabs>
          <w:tab w:val="left" w:pos="709"/>
        </w:tabs>
        <w:suppressAutoHyphens/>
        <w:spacing w:after="0"/>
        <w:ind w:left="709"/>
        <w:contextualSpacing/>
        <w:jc w:val="both"/>
        <w:rPr>
          <w:rFonts w:cs="Arial"/>
          <w:color w:val="000000"/>
          <w:kern w:val="2"/>
          <w:sz w:val="22"/>
          <w:szCs w:val="24"/>
          <w:lang w:eastAsia="ar-SA"/>
        </w:rPr>
      </w:pPr>
    </w:p>
    <w:p w14:paraId="7B2C77FA" w14:textId="77777777" w:rsidR="00004284" w:rsidRPr="00004284" w:rsidRDefault="00004284" w:rsidP="00004284">
      <w:pPr>
        <w:numPr>
          <w:ilvl w:val="0"/>
          <w:numId w:val="16"/>
        </w:numPr>
        <w:overflowPunct/>
        <w:spacing w:after="0"/>
        <w:ind w:left="709"/>
        <w:contextualSpacing/>
        <w:jc w:val="both"/>
        <w:textAlignment w:val="auto"/>
        <w:rPr>
          <w:rFonts w:cs="Arial"/>
          <w:color w:val="000000"/>
          <w:kern w:val="2"/>
          <w:sz w:val="22"/>
          <w:szCs w:val="24"/>
          <w:lang w:eastAsia="ar-SA"/>
        </w:rPr>
      </w:pPr>
      <w:r w:rsidRPr="00004284">
        <w:rPr>
          <w:rFonts w:cs="Arial"/>
          <w:color w:val="000000"/>
          <w:kern w:val="2"/>
          <w:sz w:val="22"/>
          <w:szCs w:val="24"/>
          <w:lang w:eastAsia="ar-SA"/>
        </w:rPr>
        <w:t>sa budú podieľať nasledovní subdodávatelia:*</w:t>
      </w:r>
    </w:p>
    <w:p w14:paraId="7403A68E" w14:textId="77777777" w:rsidR="00004284" w:rsidRPr="00004284" w:rsidRDefault="00004284" w:rsidP="00004284">
      <w:pPr>
        <w:spacing w:after="0"/>
        <w:jc w:val="both"/>
        <w:rPr>
          <w:rFonts w:cs="Arial"/>
          <w:sz w:val="22"/>
          <w:szCs w:val="24"/>
          <w:lang w:eastAsia="sk-SK"/>
        </w:rPr>
      </w:pPr>
    </w:p>
    <w:p w14:paraId="4B1995CA" w14:textId="77777777" w:rsidR="00004284" w:rsidRDefault="00004284" w:rsidP="00004284">
      <w:pPr>
        <w:spacing w:after="0"/>
        <w:jc w:val="both"/>
        <w:rPr>
          <w:rFonts w:cs="Arial"/>
          <w:szCs w:val="24"/>
          <w:lang w:eastAsia="sk-SK"/>
        </w:rPr>
      </w:pPr>
    </w:p>
    <w:p w14:paraId="2F943822" w14:textId="77777777" w:rsidR="00004284" w:rsidRPr="000C46DE" w:rsidRDefault="00004284" w:rsidP="00004284">
      <w:pPr>
        <w:spacing w:after="0"/>
        <w:jc w:val="both"/>
        <w:rPr>
          <w:rFonts w:cs="Arial"/>
          <w:szCs w:val="24"/>
          <w:lang w:eastAsia="sk-SK"/>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004284" w:rsidRPr="000C46DE" w14:paraId="64174E1B" w14:textId="77777777" w:rsidTr="008C2188">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643A2A58" w14:textId="77777777" w:rsidR="00004284" w:rsidRPr="000C46DE" w:rsidRDefault="00004284" w:rsidP="008C2188">
            <w:pPr>
              <w:spacing w:after="0"/>
              <w:jc w:val="center"/>
              <w:rPr>
                <w:rFonts w:cs="Arial"/>
                <w:szCs w:val="24"/>
                <w:lang w:eastAsia="sk-SK"/>
              </w:rPr>
            </w:pPr>
            <w:r w:rsidRPr="000C46DE">
              <w:rPr>
                <w:rFonts w:cs="Arial"/>
                <w:szCs w:val="24"/>
                <w:lang w:eastAsia="sk-SK"/>
              </w:rPr>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26776270" w14:textId="77777777" w:rsidR="00004284" w:rsidRPr="000C46DE" w:rsidRDefault="00004284" w:rsidP="008C2188">
            <w:pPr>
              <w:spacing w:after="0"/>
              <w:jc w:val="center"/>
              <w:rPr>
                <w:rFonts w:cs="Arial"/>
                <w:color w:val="000000"/>
                <w:szCs w:val="24"/>
                <w:lang w:eastAsia="cs-CZ"/>
              </w:rPr>
            </w:pPr>
            <w:r w:rsidRPr="000C46DE">
              <w:rPr>
                <w:rFonts w:cs="Arial"/>
                <w:color w:val="000000"/>
                <w:szCs w:val="24"/>
                <w:lang w:eastAsia="cs-CZ"/>
              </w:rPr>
              <w:t>Meno a priezvisko alebo obchodné meno alebo názov subdodávateľa</w:t>
            </w:r>
          </w:p>
          <w:p w14:paraId="4D082ED0" w14:textId="77777777" w:rsidR="00004284" w:rsidRPr="000C46DE" w:rsidRDefault="00004284" w:rsidP="008C2188">
            <w:pPr>
              <w:spacing w:after="0"/>
              <w:jc w:val="center"/>
              <w:rPr>
                <w:rFonts w:cs="Arial"/>
                <w:color w:val="000000"/>
                <w:szCs w:val="24"/>
                <w:lang w:eastAsia="cs-CZ"/>
              </w:rPr>
            </w:pPr>
            <w:r w:rsidRPr="000C46DE">
              <w:rPr>
                <w:rFonts w:cs="Arial"/>
                <w:color w:val="000000"/>
                <w:szCs w:val="24"/>
                <w:lang w:eastAsia="cs-CZ"/>
              </w:rPr>
              <w:t>Adresa sídla alebo miesta podnikania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4DF8D062" w14:textId="77777777" w:rsidR="00004284" w:rsidRPr="000C46DE" w:rsidRDefault="00004284" w:rsidP="008C2188">
            <w:pPr>
              <w:spacing w:after="0"/>
              <w:jc w:val="center"/>
              <w:rPr>
                <w:rFonts w:cs="Arial"/>
                <w:szCs w:val="24"/>
                <w:lang w:eastAsia="sk-SK"/>
              </w:rPr>
            </w:pPr>
            <w:r w:rsidRPr="000C46DE">
              <w:rPr>
                <w:rFonts w:cs="Arial"/>
                <w:color w:val="000000"/>
                <w:szCs w:val="24"/>
                <w:lang w:eastAsia="cs-CZ"/>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5D5F0BE1" w14:textId="77777777" w:rsidR="00004284" w:rsidRPr="000C46DE" w:rsidRDefault="00004284" w:rsidP="008C2188">
            <w:pPr>
              <w:spacing w:after="0"/>
              <w:jc w:val="center"/>
              <w:rPr>
                <w:rFonts w:cs="Arial"/>
                <w:szCs w:val="24"/>
                <w:lang w:eastAsia="sk-SK"/>
              </w:rPr>
            </w:pPr>
            <w:r w:rsidRPr="000C46DE">
              <w:rPr>
                <w:rFonts w:cs="Arial"/>
                <w:szCs w:val="24"/>
                <w:lang w:eastAsia="sk-SK"/>
              </w:rPr>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22578D22" w14:textId="77777777" w:rsidR="00004284" w:rsidRPr="000C46DE" w:rsidRDefault="00004284" w:rsidP="008C2188">
            <w:pPr>
              <w:spacing w:after="0"/>
              <w:jc w:val="center"/>
              <w:rPr>
                <w:rFonts w:cs="Arial"/>
                <w:szCs w:val="24"/>
                <w:lang w:eastAsia="sk-SK"/>
              </w:rPr>
            </w:pPr>
            <w:r w:rsidRPr="000C46DE">
              <w:rPr>
                <w:rFonts w:cs="Arial"/>
                <w:szCs w:val="24"/>
                <w:lang w:eastAsia="sk-SK"/>
              </w:rPr>
              <w:t>Podiel plnenia zo zmluvy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13CE1564" w14:textId="77777777" w:rsidR="00004284" w:rsidRPr="000C46DE" w:rsidRDefault="00004284" w:rsidP="008C2188">
            <w:pPr>
              <w:spacing w:after="0"/>
              <w:jc w:val="center"/>
              <w:rPr>
                <w:rFonts w:cs="Arial"/>
                <w:szCs w:val="24"/>
                <w:lang w:eastAsia="sk-SK"/>
              </w:rPr>
            </w:pPr>
            <w:r w:rsidRPr="000C46DE">
              <w:rPr>
                <w:rFonts w:cs="Arial"/>
                <w:szCs w:val="24"/>
                <w:lang w:eastAsia="sk-SK"/>
              </w:rPr>
              <w:t>Predmet subdodávok</w:t>
            </w:r>
          </w:p>
        </w:tc>
      </w:tr>
      <w:tr w:rsidR="00004284" w:rsidRPr="000C46DE" w14:paraId="228236A5" w14:textId="77777777" w:rsidTr="008C2188">
        <w:tc>
          <w:tcPr>
            <w:tcW w:w="458" w:type="dxa"/>
            <w:tcBorders>
              <w:top w:val="single" w:sz="4" w:space="0" w:color="7F7F7F"/>
              <w:left w:val="single" w:sz="4" w:space="0" w:color="7F7F7F"/>
              <w:bottom w:val="single" w:sz="4" w:space="0" w:color="7F7F7F"/>
              <w:right w:val="single" w:sz="4" w:space="0" w:color="7F7F7F"/>
            </w:tcBorders>
            <w:vAlign w:val="center"/>
            <w:hideMark/>
          </w:tcPr>
          <w:p w14:paraId="6D1C4529" w14:textId="77777777" w:rsidR="00004284" w:rsidRPr="000C46DE" w:rsidRDefault="00004284" w:rsidP="008C2188">
            <w:pPr>
              <w:spacing w:after="0"/>
              <w:jc w:val="center"/>
              <w:rPr>
                <w:rFonts w:cs="Arial"/>
                <w:szCs w:val="24"/>
                <w:lang w:eastAsia="sk-SK"/>
              </w:rPr>
            </w:pPr>
            <w:r w:rsidRPr="000C46DE">
              <w:rPr>
                <w:rFonts w:cs="Arial"/>
                <w:szCs w:val="24"/>
                <w:lang w:eastAsia="sk-SK"/>
              </w:rPr>
              <w:t>1.</w:t>
            </w:r>
          </w:p>
        </w:tc>
        <w:tc>
          <w:tcPr>
            <w:tcW w:w="1730" w:type="dxa"/>
            <w:tcBorders>
              <w:top w:val="single" w:sz="4" w:space="0" w:color="7F7F7F"/>
              <w:left w:val="single" w:sz="4" w:space="0" w:color="7F7F7F"/>
              <w:bottom w:val="single" w:sz="4" w:space="0" w:color="7F7F7F"/>
              <w:right w:val="single" w:sz="4" w:space="0" w:color="7F7F7F"/>
            </w:tcBorders>
            <w:vAlign w:val="center"/>
          </w:tcPr>
          <w:p w14:paraId="7096308D" w14:textId="77777777" w:rsidR="00004284" w:rsidRPr="000C46DE" w:rsidRDefault="00004284" w:rsidP="008C2188">
            <w:pPr>
              <w:spacing w:after="0"/>
              <w:jc w:val="center"/>
              <w:rPr>
                <w:rFonts w:cs="Arial"/>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14:paraId="4CD17866" w14:textId="77777777" w:rsidR="00004284" w:rsidRPr="000C46DE" w:rsidRDefault="00004284" w:rsidP="008C2188">
            <w:pPr>
              <w:spacing w:after="0"/>
              <w:jc w:val="center"/>
              <w:rPr>
                <w:rFonts w:cs="Arial"/>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14:paraId="1B04BF8B" w14:textId="77777777" w:rsidR="00004284" w:rsidRPr="000C46DE" w:rsidRDefault="00004284" w:rsidP="008C2188">
            <w:pPr>
              <w:spacing w:after="0"/>
              <w:jc w:val="center"/>
              <w:rPr>
                <w:rFonts w:cs="Arial"/>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2034ECD9" w14:textId="77777777" w:rsidR="00004284" w:rsidRPr="000C46DE" w:rsidRDefault="00004284" w:rsidP="008C2188">
            <w:pPr>
              <w:spacing w:after="0"/>
              <w:jc w:val="center"/>
              <w:rPr>
                <w:rFonts w:cs="Arial"/>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296F00E6" w14:textId="77777777" w:rsidR="00004284" w:rsidRPr="000C46DE" w:rsidRDefault="00004284" w:rsidP="008C2188">
            <w:pPr>
              <w:spacing w:after="0"/>
              <w:jc w:val="center"/>
              <w:rPr>
                <w:rFonts w:cs="Arial"/>
                <w:szCs w:val="24"/>
                <w:lang w:eastAsia="sk-SK"/>
              </w:rPr>
            </w:pPr>
          </w:p>
        </w:tc>
      </w:tr>
      <w:tr w:rsidR="00004284" w:rsidRPr="000C46DE" w14:paraId="1862E025" w14:textId="77777777" w:rsidTr="008C2188">
        <w:tc>
          <w:tcPr>
            <w:tcW w:w="458" w:type="dxa"/>
            <w:tcBorders>
              <w:top w:val="single" w:sz="4" w:space="0" w:color="7F7F7F"/>
              <w:left w:val="single" w:sz="4" w:space="0" w:color="7F7F7F"/>
              <w:bottom w:val="single" w:sz="4" w:space="0" w:color="7F7F7F"/>
              <w:right w:val="single" w:sz="4" w:space="0" w:color="7F7F7F"/>
            </w:tcBorders>
            <w:vAlign w:val="center"/>
            <w:hideMark/>
          </w:tcPr>
          <w:p w14:paraId="78772F88" w14:textId="77777777" w:rsidR="00004284" w:rsidRPr="000C46DE" w:rsidRDefault="00004284" w:rsidP="008C2188">
            <w:pPr>
              <w:spacing w:after="0"/>
              <w:jc w:val="center"/>
              <w:rPr>
                <w:rFonts w:cs="Arial"/>
                <w:szCs w:val="24"/>
                <w:lang w:eastAsia="sk-SK"/>
              </w:rPr>
            </w:pPr>
            <w:r w:rsidRPr="000C46DE">
              <w:rPr>
                <w:rFonts w:cs="Arial"/>
                <w:szCs w:val="24"/>
                <w:lang w:eastAsia="sk-SK"/>
              </w:rPr>
              <w:t>2.</w:t>
            </w:r>
          </w:p>
        </w:tc>
        <w:tc>
          <w:tcPr>
            <w:tcW w:w="1730" w:type="dxa"/>
            <w:tcBorders>
              <w:top w:val="single" w:sz="4" w:space="0" w:color="7F7F7F"/>
              <w:left w:val="single" w:sz="4" w:space="0" w:color="7F7F7F"/>
              <w:bottom w:val="single" w:sz="4" w:space="0" w:color="7F7F7F"/>
              <w:right w:val="single" w:sz="4" w:space="0" w:color="7F7F7F"/>
            </w:tcBorders>
            <w:vAlign w:val="center"/>
          </w:tcPr>
          <w:p w14:paraId="0F675B36" w14:textId="77777777" w:rsidR="00004284" w:rsidRPr="000C46DE" w:rsidRDefault="00004284" w:rsidP="008C2188">
            <w:pPr>
              <w:spacing w:after="0"/>
              <w:jc w:val="center"/>
              <w:rPr>
                <w:rFonts w:cs="Arial"/>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14:paraId="0B22E230" w14:textId="77777777" w:rsidR="00004284" w:rsidRPr="000C46DE" w:rsidRDefault="00004284" w:rsidP="008C2188">
            <w:pPr>
              <w:spacing w:after="0"/>
              <w:jc w:val="center"/>
              <w:rPr>
                <w:rFonts w:cs="Arial"/>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14:paraId="544C0E6C" w14:textId="77777777" w:rsidR="00004284" w:rsidRPr="000C46DE" w:rsidRDefault="00004284" w:rsidP="008C2188">
            <w:pPr>
              <w:spacing w:after="0"/>
              <w:jc w:val="center"/>
              <w:rPr>
                <w:rFonts w:cs="Arial"/>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04D22DEA" w14:textId="77777777" w:rsidR="00004284" w:rsidRPr="000C46DE" w:rsidRDefault="00004284" w:rsidP="008C2188">
            <w:pPr>
              <w:spacing w:after="0"/>
              <w:jc w:val="center"/>
              <w:rPr>
                <w:rFonts w:cs="Arial"/>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0E3813F9" w14:textId="77777777" w:rsidR="00004284" w:rsidRPr="000C46DE" w:rsidRDefault="00004284" w:rsidP="008C2188">
            <w:pPr>
              <w:spacing w:after="0"/>
              <w:jc w:val="center"/>
              <w:rPr>
                <w:rFonts w:cs="Arial"/>
                <w:szCs w:val="24"/>
                <w:lang w:eastAsia="sk-SK"/>
              </w:rPr>
            </w:pPr>
          </w:p>
        </w:tc>
      </w:tr>
      <w:tr w:rsidR="00004284" w:rsidRPr="000C46DE" w14:paraId="663BEF15" w14:textId="77777777" w:rsidTr="008C2188">
        <w:tc>
          <w:tcPr>
            <w:tcW w:w="458" w:type="dxa"/>
            <w:tcBorders>
              <w:top w:val="single" w:sz="4" w:space="0" w:color="7F7F7F"/>
              <w:left w:val="single" w:sz="4" w:space="0" w:color="7F7F7F"/>
              <w:bottom w:val="single" w:sz="4" w:space="0" w:color="7F7F7F"/>
              <w:right w:val="single" w:sz="4" w:space="0" w:color="7F7F7F"/>
            </w:tcBorders>
            <w:vAlign w:val="center"/>
            <w:hideMark/>
          </w:tcPr>
          <w:p w14:paraId="243DB71F" w14:textId="77777777" w:rsidR="00004284" w:rsidRPr="000C46DE" w:rsidRDefault="00004284" w:rsidP="008C2188">
            <w:pPr>
              <w:spacing w:after="0"/>
              <w:jc w:val="center"/>
              <w:rPr>
                <w:rFonts w:cs="Arial"/>
                <w:szCs w:val="24"/>
                <w:lang w:eastAsia="sk-SK"/>
              </w:rPr>
            </w:pPr>
            <w:r w:rsidRPr="000C46DE">
              <w:rPr>
                <w:rFonts w:cs="Arial"/>
                <w:szCs w:val="24"/>
                <w:lang w:eastAsia="sk-SK"/>
              </w:rPr>
              <w:t>3.</w:t>
            </w:r>
          </w:p>
        </w:tc>
        <w:tc>
          <w:tcPr>
            <w:tcW w:w="1730" w:type="dxa"/>
            <w:tcBorders>
              <w:top w:val="single" w:sz="4" w:space="0" w:color="7F7F7F"/>
              <w:left w:val="single" w:sz="4" w:space="0" w:color="7F7F7F"/>
              <w:bottom w:val="single" w:sz="4" w:space="0" w:color="7F7F7F"/>
              <w:right w:val="single" w:sz="4" w:space="0" w:color="7F7F7F"/>
            </w:tcBorders>
            <w:vAlign w:val="center"/>
          </w:tcPr>
          <w:p w14:paraId="6EA6E545" w14:textId="77777777" w:rsidR="00004284" w:rsidRPr="000C46DE" w:rsidRDefault="00004284" w:rsidP="008C2188">
            <w:pPr>
              <w:spacing w:after="0"/>
              <w:jc w:val="center"/>
              <w:rPr>
                <w:rFonts w:cs="Arial"/>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14:paraId="13B66D13" w14:textId="77777777" w:rsidR="00004284" w:rsidRPr="000C46DE" w:rsidRDefault="00004284" w:rsidP="008C2188">
            <w:pPr>
              <w:spacing w:after="0"/>
              <w:jc w:val="center"/>
              <w:rPr>
                <w:rFonts w:cs="Arial"/>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14:paraId="58831FAF" w14:textId="77777777" w:rsidR="00004284" w:rsidRPr="000C46DE" w:rsidRDefault="00004284" w:rsidP="008C2188">
            <w:pPr>
              <w:spacing w:after="0"/>
              <w:jc w:val="center"/>
              <w:rPr>
                <w:rFonts w:cs="Arial"/>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396355BD" w14:textId="77777777" w:rsidR="00004284" w:rsidRPr="000C46DE" w:rsidRDefault="00004284" w:rsidP="008C2188">
            <w:pPr>
              <w:spacing w:after="0"/>
              <w:jc w:val="center"/>
              <w:rPr>
                <w:rFonts w:cs="Arial"/>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32DD1358" w14:textId="77777777" w:rsidR="00004284" w:rsidRPr="000C46DE" w:rsidRDefault="00004284" w:rsidP="008C2188">
            <w:pPr>
              <w:spacing w:after="0"/>
              <w:jc w:val="center"/>
              <w:rPr>
                <w:rFonts w:cs="Arial"/>
                <w:szCs w:val="24"/>
                <w:lang w:eastAsia="sk-SK"/>
              </w:rPr>
            </w:pPr>
          </w:p>
        </w:tc>
      </w:tr>
    </w:tbl>
    <w:p w14:paraId="244FE9D9" w14:textId="77777777" w:rsidR="00004284" w:rsidRPr="000C46DE" w:rsidRDefault="00004284" w:rsidP="00004284">
      <w:pPr>
        <w:spacing w:after="0"/>
        <w:jc w:val="both"/>
        <w:rPr>
          <w:rFonts w:cs="Arial"/>
        </w:rPr>
      </w:pPr>
    </w:p>
    <w:p w14:paraId="28CAEEEB" w14:textId="77777777" w:rsidR="00004284" w:rsidRPr="000C46DE" w:rsidRDefault="00004284" w:rsidP="00004284">
      <w:pPr>
        <w:spacing w:after="0"/>
        <w:jc w:val="both"/>
        <w:rPr>
          <w:rFonts w:cs="Arial"/>
          <w:i/>
          <w:szCs w:val="24"/>
          <w:lang w:eastAsia="sk-SK"/>
        </w:rPr>
      </w:pPr>
    </w:p>
    <w:p w14:paraId="0C3C72FC" w14:textId="77777777" w:rsidR="00004284" w:rsidRPr="000C46DE" w:rsidRDefault="00004284" w:rsidP="00004284">
      <w:pPr>
        <w:spacing w:after="0"/>
        <w:jc w:val="both"/>
        <w:rPr>
          <w:rFonts w:cs="Arial"/>
          <w:szCs w:val="24"/>
          <w:lang w:eastAsia="sk-SK"/>
        </w:rPr>
      </w:pPr>
    </w:p>
    <w:p w14:paraId="0613D736" w14:textId="77777777" w:rsidR="00004284" w:rsidRPr="00004284" w:rsidRDefault="00004284" w:rsidP="00004284">
      <w:pPr>
        <w:spacing w:after="0"/>
        <w:jc w:val="both"/>
        <w:rPr>
          <w:rFonts w:cs="Arial"/>
          <w:sz w:val="22"/>
          <w:szCs w:val="24"/>
          <w:lang w:eastAsia="sk-SK"/>
        </w:rPr>
      </w:pPr>
      <w:r w:rsidRPr="00004284">
        <w:rPr>
          <w:rFonts w:cs="Arial"/>
          <w:sz w:val="22"/>
          <w:szCs w:val="24"/>
          <w:lang w:eastAsia="sk-SK"/>
        </w:rPr>
        <w:t xml:space="preserve">V </w:t>
      </w:r>
      <w:r w:rsidRPr="007B0285">
        <w:rPr>
          <w:rFonts w:cs="Arial"/>
          <w:sz w:val="22"/>
          <w:szCs w:val="24"/>
          <w:highlight w:val="lightGray"/>
          <w:lang w:eastAsia="sk-SK"/>
        </w:rPr>
        <w:t>...</w:t>
      </w:r>
      <w:r w:rsidRPr="00004284">
        <w:rPr>
          <w:rFonts w:cs="Arial"/>
          <w:sz w:val="22"/>
          <w:szCs w:val="24"/>
          <w:lang w:eastAsia="sk-SK"/>
        </w:rPr>
        <w:t xml:space="preserve"> </w:t>
      </w:r>
      <w:r w:rsidRPr="00004284">
        <w:rPr>
          <w:sz w:val="22"/>
          <w:szCs w:val="24"/>
          <w:lang w:eastAsia="sk-SK"/>
        </w:rPr>
        <w:t xml:space="preserve">dňa </w:t>
      </w:r>
      <w:r w:rsidRPr="007B0285">
        <w:rPr>
          <w:sz w:val="22"/>
          <w:szCs w:val="24"/>
          <w:highlight w:val="lightGray"/>
          <w:lang w:eastAsia="sk-SK"/>
        </w:rPr>
        <w:t>XX.XX.</w:t>
      </w:r>
      <w:r w:rsidRPr="00004284">
        <w:rPr>
          <w:sz w:val="22"/>
          <w:szCs w:val="24"/>
          <w:lang w:eastAsia="sk-SK"/>
        </w:rPr>
        <w:t>201</w:t>
      </w:r>
      <w:r w:rsidRPr="007B0285">
        <w:rPr>
          <w:sz w:val="22"/>
          <w:szCs w:val="24"/>
          <w:highlight w:val="lightGray"/>
          <w:lang w:eastAsia="sk-SK"/>
        </w:rPr>
        <w:t>X</w:t>
      </w:r>
      <w:r w:rsidRPr="00004284">
        <w:rPr>
          <w:rFonts w:cs="Arial"/>
          <w:sz w:val="22"/>
          <w:szCs w:val="24"/>
          <w:lang w:eastAsia="sk-SK"/>
        </w:rPr>
        <w:tab/>
      </w:r>
      <w:r w:rsidRPr="00004284">
        <w:rPr>
          <w:rFonts w:cs="Arial"/>
          <w:sz w:val="22"/>
          <w:szCs w:val="24"/>
          <w:lang w:eastAsia="sk-SK"/>
        </w:rPr>
        <w:tab/>
      </w:r>
      <w:r w:rsidRPr="00004284">
        <w:rPr>
          <w:rFonts w:cs="Arial"/>
          <w:sz w:val="22"/>
          <w:szCs w:val="24"/>
          <w:lang w:eastAsia="sk-SK"/>
        </w:rPr>
        <w:tab/>
      </w:r>
      <w:r w:rsidRPr="00004284">
        <w:rPr>
          <w:rFonts w:cs="Arial"/>
          <w:sz w:val="22"/>
          <w:szCs w:val="24"/>
          <w:lang w:eastAsia="sk-SK"/>
        </w:rPr>
        <w:tab/>
      </w:r>
      <w:r w:rsidRPr="00004284">
        <w:rPr>
          <w:rFonts w:cs="Arial"/>
          <w:sz w:val="22"/>
          <w:szCs w:val="24"/>
          <w:lang w:eastAsia="sk-SK"/>
        </w:rPr>
        <w:tab/>
      </w:r>
      <w:r w:rsidRPr="00004284">
        <w:rPr>
          <w:rFonts w:cs="Arial"/>
          <w:sz w:val="22"/>
          <w:szCs w:val="24"/>
          <w:lang w:eastAsia="sk-SK"/>
        </w:rPr>
        <w:tab/>
      </w:r>
      <w:r w:rsidRPr="00004284">
        <w:rPr>
          <w:rFonts w:cs="Arial"/>
          <w:sz w:val="22"/>
          <w:szCs w:val="24"/>
          <w:lang w:eastAsia="sk-SK"/>
        </w:rPr>
        <w:tab/>
      </w:r>
      <w:r w:rsidRPr="00004284">
        <w:rPr>
          <w:rFonts w:cs="Arial"/>
          <w:sz w:val="22"/>
          <w:szCs w:val="24"/>
          <w:lang w:eastAsia="sk-SK"/>
        </w:rPr>
        <w:tab/>
      </w:r>
    </w:p>
    <w:p w14:paraId="4233E5CB" w14:textId="77777777" w:rsidR="00004284" w:rsidRPr="00004284" w:rsidRDefault="00004284" w:rsidP="00004284">
      <w:pPr>
        <w:spacing w:after="0"/>
        <w:jc w:val="both"/>
        <w:rPr>
          <w:rFonts w:cs="Arial"/>
          <w:sz w:val="22"/>
          <w:szCs w:val="24"/>
          <w:lang w:eastAsia="sk-SK"/>
        </w:rPr>
      </w:pPr>
    </w:p>
    <w:p w14:paraId="5C0378E8" w14:textId="77777777" w:rsidR="00004284" w:rsidRPr="00004284" w:rsidRDefault="00004284" w:rsidP="00004284">
      <w:pPr>
        <w:spacing w:after="0"/>
        <w:ind w:left="5387"/>
        <w:jc w:val="center"/>
        <w:rPr>
          <w:rFonts w:cs="Arial"/>
          <w:sz w:val="22"/>
          <w:szCs w:val="24"/>
          <w:lang w:eastAsia="sk-SK"/>
        </w:rPr>
      </w:pPr>
      <w:r w:rsidRPr="00004284">
        <w:rPr>
          <w:rFonts w:cs="Arial"/>
          <w:sz w:val="22"/>
          <w:szCs w:val="24"/>
          <w:lang w:eastAsia="sk-SK"/>
        </w:rPr>
        <w:t>................................................</w:t>
      </w:r>
    </w:p>
    <w:p w14:paraId="0C424629" w14:textId="77777777" w:rsidR="00004284" w:rsidRPr="00004284" w:rsidRDefault="00004284" w:rsidP="00004284">
      <w:pPr>
        <w:spacing w:after="0"/>
        <w:ind w:left="5387"/>
        <w:jc w:val="center"/>
        <w:rPr>
          <w:rFonts w:cs="Arial"/>
          <w:sz w:val="22"/>
          <w:szCs w:val="24"/>
          <w:lang w:eastAsia="sk-SK"/>
        </w:rPr>
      </w:pPr>
      <w:r w:rsidRPr="00004284">
        <w:rPr>
          <w:rFonts w:cs="Arial"/>
          <w:sz w:val="22"/>
          <w:szCs w:val="24"/>
          <w:lang w:eastAsia="sk-SK"/>
        </w:rPr>
        <w:t>meno a priezvisko, funkcia, podpis**</w:t>
      </w:r>
    </w:p>
    <w:p w14:paraId="658A3941" w14:textId="77777777" w:rsidR="00004284" w:rsidRPr="000C46DE" w:rsidRDefault="00004284" w:rsidP="00004284">
      <w:pPr>
        <w:spacing w:after="0"/>
        <w:rPr>
          <w:rFonts w:cs="Arial"/>
          <w:sz w:val="18"/>
          <w:szCs w:val="18"/>
          <w:lang w:eastAsia="cs-CZ"/>
        </w:rPr>
      </w:pPr>
    </w:p>
    <w:p w14:paraId="02C372D2" w14:textId="77777777" w:rsidR="00004284" w:rsidRPr="000C46DE" w:rsidRDefault="00004284" w:rsidP="00004284">
      <w:pPr>
        <w:spacing w:after="0"/>
        <w:rPr>
          <w:rFonts w:cs="Arial"/>
          <w:sz w:val="18"/>
          <w:szCs w:val="18"/>
          <w:lang w:eastAsia="cs-CZ"/>
        </w:rPr>
      </w:pPr>
    </w:p>
    <w:p w14:paraId="1F188D9A" w14:textId="77777777" w:rsidR="00004284" w:rsidRPr="000C46DE" w:rsidRDefault="00004284" w:rsidP="00004284">
      <w:pPr>
        <w:spacing w:after="0"/>
        <w:rPr>
          <w:rFonts w:cs="Arial"/>
          <w:sz w:val="18"/>
          <w:szCs w:val="18"/>
          <w:lang w:eastAsia="cs-CZ"/>
        </w:rPr>
      </w:pPr>
    </w:p>
    <w:p w14:paraId="0BFCFFFA" w14:textId="77777777" w:rsidR="00004284" w:rsidRPr="00043F08" w:rsidRDefault="00004284" w:rsidP="00004284">
      <w:pPr>
        <w:spacing w:after="0"/>
        <w:jc w:val="both"/>
        <w:rPr>
          <w:rFonts w:cs="Arial"/>
          <w:i/>
          <w:sz w:val="18"/>
          <w:szCs w:val="28"/>
          <w:lang w:eastAsia="cs-CZ"/>
        </w:rPr>
      </w:pPr>
      <w:r w:rsidRPr="00043F08">
        <w:rPr>
          <w:rFonts w:cs="Arial"/>
          <w:i/>
          <w:sz w:val="18"/>
          <w:szCs w:val="28"/>
          <w:lang w:eastAsia="cs-CZ"/>
        </w:rPr>
        <w:t>* Nehodiace sa prečiarknite</w:t>
      </w:r>
    </w:p>
    <w:p w14:paraId="03F4D8B0" w14:textId="77777777" w:rsidR="00004284" w:rsidRPr="000C46DE" w:rsidRDefault="00004284" w:rsidP="00004284">
      <w:pPr>
        <w:spacing w:after="0"/>
        <w:jc w:val="both"/>
        <w:rPr>
          <w:rFonts w:cs="Arial"/>
          <w:i/>
          <w:sz w:val="18"/>
          <w:szCs w:val="18"/>
          <w:lang w:eastAsia="sk-SK"/>
        </w:rPr>
      </w:pPr>
      <w:r>
        <w:rPr>
          <w:rFonts w:cs="Arial"/>
          <w:sz w:val="18"/>
          <w:szCs w:val="18"/>
          <w:lang w:eastAsia="sk-SK"/>
        </w:rPr>
        <w:t>*</w:t>
      </w:r>
      <w:r w:rsidRPr="000C46DE">
        <w:rPr>
          <w:rFonts w:cs="Arial"/>
          <w:sz w:val="18"/>
          <w:szCs w:val="18"/>
          <w:lang w:eastAsia="sk-SK"/>
        </w:rPr>
        <w:t xml:space="preserve">* </w:t>
      </w:r>
      <w:r w:rsidRPr="000C46DE">
        <w:rPr>
          <w:rFonts w:cs="Arial"/>
          <w:i/>
          <w:sz w:val="18"/>
          <w:szCs w:val="18"/>
          <w:lang w:eastAsia="sk-SK"/>
        </w:rPr>
        <w:t xml:space="preserve">Podpis Poskytovateľa, jeho štatutárneho orgánu alebo iného zástupcu Poskytovateľa, ktorý je oprávnený konať v mene Poskytovateľa v záväzkových vzťahoch v súlade s dokladom o oprávnení podnikať, t. j. podľa toho, kto za Poskytovateľa koná navonok. </w:t>
      </w:r>
      <w:r w:rsidRPr="000C46DE">
        <w:rPr>
          <w:rFonts w:cs="Arial"/>
          <w:i/>
          <w:sz w:val="18"/>
          <w:szCs w:val="16"/>
          <w:lang w:eastAsia="sk-SK"/>
        </w:rPr>
        <w:t>V prípade skupiny dodávateľov podpísané každým členom skupiny dodávateľov alebo osobou oprávnenou konať v danej veci za člena skupiny dodávateľov</w:t>
      </w:r>
      <w:r w:rsidRPr="000C46DE">
        <w:rPr>
          <w:rFonts w:cs="Arial"/>
          <w:i/>
          <w:sz w:val="16"/>
          <w:szCs w:val="16"/>
          <w:lang w:eastAsia="sk-SK"/>
        </w:rPr>
        <w:t>.</w:t>
      </w:r>
    </w:p>
    <w:p w14:paraId="63299A9F" w14:textId="77777777" w:rsidR="00004284" w:rsidRDefault="00004284" w:rsidP="00004284">
      <w:pPr>
        <w:tabs>
          <w:tab w:val="left" w:pos="1980"/>
        </w:tabs>
        <w:spacing w:line="256" w:lineRule="auto"/>
        <w:jc w:val="both"/>
        <w:rPr>
          <w:rFonts w:cs="Arial"/>
          <w:color w:val="000000"/>
        </w:rPr>
      </w:pPr>
    </w:p>
    <w:p w14:paraId="4E1DB8ED" w14:textId="77777777" w:rsidR="00EC59FA" w:rsidRDefault="00EC59FA" w:rsidP="007A0BE3">
      <w:pPr>
        <w:pStyle w:val="3Text"/>
        <w:spacing w:after="0"/>
        <w:ind w:left="4254" w:firstLine="709"/>
        <w:rPr>
          <w:rFonts w:ascii="Arial" w:hAnsi="Arial" w:cs="Arial"/>
          <w:sz w:val="22"/>
          <w:szCs w:val="22"/>
        </w:rPr>
      </w:pPr>
    </w:p>
    <w:p w14:paraId="654C3CE7" w14:textId="77777777" w:rsidR="00EC59FA" w:rsidRDefault="00EC59FA" w:rsidP="007A0BE3">
      <w:pPr>
        <w:pStyle w:val="3Text"/>
        <w:spacing w:after="0"/>
        <w:ind w:left="4254" w:firstLine="709"/>
        <w:rPr>
          <w:rFonts w:ascii="Arial" w:hAnsi="Arial" w:cs="Arial"/>
          <w:sz w:val="22"/>
          <w:szCs w:val="22"/>
        </w:rPr>
      </w:pPr>
    </w:p>
    <w:p w14:paraId="38C95DD5" w14:textId="77777777" w:rsidR="00EC59FA" w:rsidRPr="004315E5" w:rsidRDefault="00EC59FA" w:rsidP="007A0BE3">
      <w:pPr>
        <w:pStyle w:val="3Text"/>
        <w:spacing w:after="0"/>
        <w:ind w:left="4254" w:firstLine="709"/>
        <w:rPr>
          <w:rFonts w:ascii="Arial" w:hAnsi="Arial" w:cs="Arial"/>
          <w:sz w:val="22"/>
          <w:szCs w:val="22"/>
        </w:rPr>
      </w:pPr>
    </w:p>
    <w:p w14:paraId="20218E25" w14:textId="77777777" w:rsidR="0005569B" w:rsidRDefault="0005569B" w:rsidP="00DC07C2">
      <w:pPr>
        <w:jc w:val="right"/>
        <w:rPr>
          <w:rFonts w:cs="Arial"/>
          <w:sz w:val="22"/>
          <w:szCs w:val="22"/>
        </w:rPr>
      </w:pPr>
    </w:p>
    <w:p w14:paraId="4256EC25" w14:textId="77777777" w:rsidR="0005569B" w:rsidRDefault="0005569B" w:rsidP="00DC07C2">
      <w:pPr>
        <w:jc w:val="right"/>
        <w:rPr>
          <w:rFonts w:cs="Arial"/>
          <w:sz w:val="22"/>
          <w:szCs w:val="22"/>
        </w:rPr>
      </w:pPr>
    </w:p>
    <w:p w14:paraId="1BAE24F4" w14:textId="77777777" w:rsidR="007A0BE3" w:rsidRPr="00004284" w:rsidRDefault="00610926" w:rsidP="00DC07C2">
      <w:pPr>
        <w:jc w:val="right"/>
        <w:rPr>
          <w:rFonts w:cs="Arial"/>
          <w:b/>
          <w:sz w:val="22"/>
          <w:szCs w:val="22"/>
        </w:rPr>
      </w:pPr>
      <w:r>
        <w:rPr>
          <w:rFonts w:cs="Arial"/>
          <w:sz w:val="22"/>
          <w:szCs w:val="22"/>
        </w:rPr>
        <w:br w:type="page"/>
      </w:r>
      <w:r w:rsidR="007A0BE3" w:rsidRPr="00004284">
        <w:rPr>
          <w:rFonts w:cs="Arial"/>
          <w:b/>
          <w:sz w:val="22"/>
          <w:szCs w:val="22"/>
        </w:rPr>
        <w:lastRenderedPageBreak/>
        <w:t xml:space="preserve">Príloha č. </w:t>
      </w:r>
      <w:r w:rsidR="00DC720D" w:rsidRPr="00004284">
        <w:rPr>
          <w:rFonts w:cs="Arial"/>
          <w:b/>
          <w:sz w:val="22"/>
          <w:szCs w:val="22"/>
        </w:rPr>
        <w:t>4</w:t>
      </w:r>
      <w:r w:rsidR="007A0BE3" w:rsidRPr="00004284">
        <w:rPr>
          <w:rFonts w:cs="Arial"/>
          <w:b/>
          <w:sz w:val="22"/>
          <w:szCs w:val="22"/>
        </w:rPr>
        <w:t xml:space="preserve"> k zmluve o</w:t>
      </w:r>
      <w:r w:rsidR="004D7ECF" w:rsidRPr="00004284">
        <w:rPr>
          <w:rFonts w:cs="Arial"/>
          <w:b/>
          <w:sz w:val="22"/>
          <w:szCs w:val="22"/>
        </w:rPr>
        <w:t xml:space="preserve"> prenájme </w:t>
      </w:r>
      <w:r w:rsidR="007A0BE3" w:rsidRPr="00004284">
        <w:rPr>
          <w:rFonts w:cs="Arial"/>
          <w:b/>
          <w:sz w:val="22"/>
          <w:szCs w:val="22"/>
        </w:rPr>
        <w:t>licenčné</w:t>
      </w:r>
      <w:r w:rsidR="004D7ECF" w:rsidRPr="00004284">
        <w:rPr>
          <w:rFonts w:cs="Arial"/>
          <w:b/>
          <w:sz w:val="22"/>
          <w:szCs w:val="22"/>
        </w:rPr>
        <w:t>ho</w:t>
      </w:r>
      <w:r w:rsidR="007A0BE3" w:rsidRPr="00004284">
        <w:rPr>
          <w:rFonts w:cs="Arial"/>
          <w:b/>
          <w:sz w:val="22"/>
          <w:szCs w:val="22"/>
        </w:rPr>
        <w:t xml:space="preserve"> softvérové</w:t>
      </w:r>
      <w:r w:rsidR="004D7ECF" w:rsidRPr="00004284">
        <w:rPr>
          <w:rFonts w:cs="Arial"/>
          <w:b/>
          <w:sz w:val="22"/>
          <w:szCs w:val="22"/>
        </w:rPr>
        <w:t>ho</w:t>
      </w:r>
      <w:r w:rsidR="007A0BE3" w:rsidRPr="00004284">
        <w:rPr>
          <w:rFonts w:cs="Arial"/>
          <w:b/>
          <w:sz w:val="22"/>
          <w:szCs w:val="22"/>
        </w:rPr>
        <w:t xml:space="preserve"> </w:t>
      </w:r>
      <w:r w:rsidR="004D7ECF" w:rsidRPr="00004284">
        <w:rPr>
          <w:rFonts w:cs="Arial"/>
          <w:b/>
          <w:sz w:val="22"/>
          <w:szCs w:val="22"/>
        </w:rPr>
        <w:t>vybavenia IBM</w:t>
      </w:r>
      <w:r w:rsidR="007A0BE3" w:rsidRPr="00004284">
        <w:rPr>
          <w:rFonts w:cs="Arial"/>
          <w:b/>
          <w:sz w:val="22"/>
          <w:szCs w:val="22"/>
        </w:rPr>
        <w:t xml:space="preserve"> </w:t>
      </w:r>
    </w:p>
    <w:p w14:paraId="02CC727F" w14:textId="77777777" w:rsidR="00DC07C2" w:rsidRPr="004315E5" w:rsidRDefault="00DC07C2" w:rsidP="00DC07C2">
      <w:pPr>
        <w:jc w:val="both"/>
        <w:rPr>
          <w:rFonts w:cs="Arial"/>
          <w:sz w:val="22"/>
          <w:szCs w:val="22"/>
        </w:rPr>
      </w:pPr>
    </w:p>
    <w:p w14:paraId="78511B0B" w14:textId="77777777" w:rsidR="00004284" w:rsidRPr="00B760F0" w:rsidRDefault="00004284" w:rsidP="00004284">
      <w:pPr>
        <w:tabs>
          <w:tab w:val="center" w:pos="1985"/>
          <w:tab w:val="center" w:pos="7088"/>
        </w:tabs>
        <w:jc w:val="center"/>
        <w:rPr>
          <w:rFonts w:cs="Arial"/>
          <w:sz w:val="28"/>
        </w:rPr>
      </w:pPr>
      <w:r w:rsidRPr="00B760F0">
        <w:rPr>
          <w:rFonts w:cs="Arial"/>
          <w:sz w:val="28"/>
        </w:rPr>
        <w:t xml:space="preserve">ZÁPIS </w:t>
      </w:r>
    </w:p>
    <w:p w14:paraId="5A877BF1" w14:textId="77777777" w:rsidR="00004284" w:rsidRPr="00B760F0" w:rsidRDefault="00004284" w:rsidP="00004284">
      <w:pPr>
        <w:tabs>
          <w:tab w:val="left" w:pos="360"/>
        </w:tabs>
        <w:jc w:val="center"/>
        <w:rPr>
          <w:rFonts w:cs="Arial"/>
          <w:sz w:val="28"/>
        </w:rPr>
      </w:pPr>
      <w:r w:rsidRPr="00B760F0">
        <w:rPr>
          <w:rFonts w:cs="Arial"/>
          <w:sz w:val="28"/>
        </w:rPr>
        <w:t xml:space="preserve">O ZMENE PRÍLOHY Č. </w:t>
      </w:r>
      <w:r w:rsidR="008C4F2D">
        <w:rPr>
          <w:rFonts w:cs="Arial"/>
          <w:sz w:val="28"/>
        </w:rPr>
        <w:t>3</w:t>
      </w:r>
      <w:r w:rsidRPr="00B760F0">
        <w:rPr>
          <w:rFonts w:cs="Arial"/>
          <w:sz w:val="28"/>
        </w:rPr>
        <w:t xml:space="preserve"> „ZOZNAM SUBDODÁVATEĽOV“</w:t>
      </w:r>
    </w:p>
    <w:p w14:paraId="1AAAC291" w14:textId="77777777" w:rsidR="00004284" w:rsidRPr="00004284" w:rsidRDefault="00004284" w:rsidP="00004284">
      <w:pPr>
        <w:jc w:val="center"/>
        <w:rPr>
          <w:rFonts w:cs="Arial"/>
          <w:i/>
          <w:sz w:val="22"/>
        </w:rPr>
      </w:pPr>
      <w:r w:rsidRPr="00004284">
        <w:rPr>
          <w:rFonts w:cs="Arial"/>
          <w:noProof/>
          <w:sz w:val="22"/>
        </w:rPr>
        <w:t xml:space="preserve">k zmluve </w:t>
      </w:r>
      <w:r w:rsidRPr="00004284">
        <w:rPr>
          <w:rFonts w:cs="Arial"/>
          <w:color w:val="000000"/>
          <w:sz w:val="22"/>
        </w:rPr>
        <w:t xml:space="preserve">o prenájme licenčného softvérového vybavenia IBM </w:t>
      </w:r>
      <w:r w:rsidRPr="00004284">
        <w:rPr>
          <w:rFonts w:cs="Arial"/>
          <w:sz w:val="22"/>
        </w:rPr>
        <w:t xml:space="preserve">č. </w:t>
      </w:r>
      <w:r w:rsidRPr="007B0285">
        <w:rPr>
          <w:rFonts w:cs="Arial"/>
          <w:color w:val="000000"/>
          <w:sz w:val="22"/>
          <w:highlight w:val="lightGray"/>
          <w:lang w:eastAsia="cs-CZ"/>
        </w:rPr>
        <w:t>...</w:t>
      </w:r>
      <w:r w:rsidRPr="00004284">
        <w:rPr>
          <w:rFonts w:cs="Arial"/>
          <w:color w:val="000000"/>
          <w:sz w:val="22"/>
          <w:lang w:eastAsia="cs-CZ"/>
        </w:rPr>
        <w:t xml:space="preserve"> </w:t>
      </w:r>
      <w:r w:rsidRPr="007B0285">
        <w:rPr>
          <w:rFonts w:cs="Arial"/>
          <w:i/>
          <w:sz w:val="22"/>
          <w:highlight w:val="lightGray"/>
          <w:lang w:eastAsia="sk-SK"/>
        </w:rPr>
        <w:t>[doplní verejný obstarávateľ pred podpisom zmluvy]</w:t>
      </w:r>
    </w:p>
    <w:p w14:paraId="23F6EB60" w14:textId="77777777" w:rsidR="00004284" w:rsidRPr="00004284" w:rsidRDefault="00004284" w:rsidP="00004284">
      <w:pPr>
        <w:spacing w:after="40"/>
        <w:jc w:val="center"/>
        <w:rPr>
          <w:rFonts w:cs="Arial"/>
          <w:noProof/>
          <w:sz w:val="22"/>
        </w:rPr>
      </w:pPr>
      <w:r w:rsidRPr="00004284">
        <w:rPr>
          <w:rFonts w:cs="Arial"/>
          <w:noProof/>
          <w:sz w:val="22"/>
        </w:rPr>
        <w:t>uzatvorenej podľa § 269 ods. 2 Obchodného zákonníka</w:t>
      </w:r>
    </w:p>
    <w:p w14:paraId="52B08C47" w14:textId="77777777" w:rsidR="00004284" w:rsidRPr="00004284" w:rsidRDefault="00004284" w:rsidP="00004284">
      <w:pPr>
        <w:spacing w:after="40"/>
        <w:jc w:val="center"/>
        <w:rPr>
          <w:rFonts w:cs="Arial"/>
          <w:sz w:val="22"/>
        </w:rPr>
      </w:pPr>
      <w:r w:rsidRPr="00004284">
        <w:rPr>
          <w:rFonts w:cs="Arial"/>
          <w:sz w:val="22"/>
        </w:rPr>
        <w:t>(ďalej len „zmluva“) medzi:</w:t>
      </w:r>
    </w:p>
    <w:p w14:paraId="5A0267CB" w14:textId="77777777" w:rsidR="00004284" w:rsidRPr="00004284" w:rsidRDefault="00004284" w:rsidP="00004284">
      <w:pPr>
        <w:jc w:val="center"/>
        <w:rPr>
          <w:rFonts w:cs="Arial"/>
          <w:sz w:val="22"/>
        </w:rPr>
      </w:pPr>
    </w:p>
    <w:p w14:paraId="2954B515" w14:textId="77777777" w:rsidR="00004284" w:rsidRPr="00004284" w:rsidRDefault="00004284" w:rsidP="00004284">
      <w:pPr>
        <w:tabs>
          <w:tab w:val="left" w:pos="1560"/>
          <w:tab w:val="left" w:pos="1701"/>
        </w:tabs>
        <w:spacing w:after="0"/>
        <w:jc w:val="center"/>
        <w:rPr>
          <w:rFonts w:cs="Arial"/>
          <w:sz w:val="22"/>
        </w:rPr>
      </w:pPr>
      <w:r w:rsidRPr="00004284">
        <w:rPr>
          <w:rFonts w:cs="Arial"/>
          <w:sz w:val="22"/>
        </w:rPr>
        <w:t xml:space="preserve">poskytovateľom: </w:t>
      </w:r>
      <w:r w:rsidRPr="00004284">
        <w:rPr>
          <w:rFonts w:cs="Arial"/>
          <w:b/>
          <w:i/>
          <w:sz w:val="22"/>
        </w:rPr>
        <w:t>obchodné meno,</w:t>
      </w:r>
      <w:r w:rsidRPr="00004284">
        <w:rPr>
          <w:rFonts w:cs="Arial"/>
          <w:i/>
          <w:sz w:val="22"/>
        </w:rPr>
        <w:t xml:space="preserve"> adresa sídla alebo miesta podnikania, IČO:</w:t>
      </w:r>
      <w:r w:rsidRPr="00004284">
        <w:rPr>
          <w:rFonts w:cs="Arial"/>
          <w:sz w:val="22"/>
        </w:rPr>
        <w:t xml:space="preserve"> </w:t>
      </w:r>
    </w:p>
    <w:p w14:paraId="31B3B468" w14:textId="77777777" w:rsidR="00004284" w:rsidRDefault="00004284" w:rsidP="00004284">
      <w:pPr>
        <w:tabs>
          <w:tab w:val="left" w:pos="1560"/>
          <w:tab w:val="left" w:pos="1701"/>
        </w:tabs>
        <w:jc w:val="center"/>
        <w:rPr>
          <w:rFonts w:cs="Arial"/>
          <w:sz w:val="22"/>
        </w:rPr>
      </w:pPr>
      <w:r w:rsidRPr="00004284">
        <w:rPr>
          <w:rFonts w:cs="Arial"/>
          <w:sz w:val="22"/>
        </w:rPr>
        <w:t xml:space="preserve">(ďalej len „poskytovateľ“) </w:t>
      </w:r>
    </w:p>
    <w:p w14:paraId="561CC216" w14:textId="77777777" w:rsidR="00004284" w:rsidRPr="00004284" w:rsidRDefault="00004284" w:rsidP="00004284">
      <w:pPr>
        <w:tabs>
          <w:tab w:val="left" w:pos="1560"/>
          <w:tab w:val="left" w:pos="1701"/>
        </w:tabs>
        <w:jc w:val="center"/>
        <w:rPr>
          <w:rFonts w:cs="Arial"/>
          <w:sz w:val="22"/>
        </w:rPr>
      </w:pPr>
      <w:r w:rsidRPr="00004284">
        <w:rPr>
          <w:rFonts w:cs="Arial"/>
          <w:sz w:val="22"/>
        </w:rPr>
        <w:t>a </w:t>
      </w:r>
    </w:p>
    <w:p w14:paraId="284EAAB3" w14:textId="77777777" w:rsidR="00004284" w:rsidRPr="00004284" w:rsidRDefault="00004284" w:rsidP="00004284">
      <w:pPr>
        <w:tabs>
          <w:tab w:val="left" w:pos="1560"/>
          <w:tab w:val="left" w:pos="1701"/>
        </w:tabs>
        <w:jc w:val="center"/>
        <w:rPr>
          <w:rFonts w:cs="Arial"/>
          <w:sz w:val="22"/>
        </w:rPr>
      </w:pPr>
      <w:r>
        <w:rPr>
          <w:rFonts w:cs="Arial"/>
          <w:sz w:val="22"/>
        </w:rPr>
        <w:t>používateľo</w:t>
      </w:r>
      <w:r w:rsidRPr="00004284">
        <w:rPr>
          <w:rFonts w:cs="Arial"/>
          <w:sz w:val="22"/>
        </w:rPr>
        <w:t xml:space="preserve">m: </w:t>
      </w:r>
      <w:r w:rsidRPr="00004284">
        <w:rPr>
          <w:rFonts w:cs="Arial"/>
          <w:b/>
          <w:i/>
          <w:sz w:val="22"/>
        </w:rPr>
        <w:t>Sociálna poisťovňa</w:t>
      </w:r>
      <w:r w:rsidRPr="00004284">
        <w:rPr>
          <w:rFonts w:cs="Arial"/>
          <w:i/>
          <w:sz w:val="22"/>
        </w:rPr>
        <w:t>, Ul. 29. augusta 8 a 10, 813 63 Bratislava, IČO: </w:t>
      </w:r>
      <w:r w:rsidRPr="00004284">
        <w:rPr>
          <w:rFonts w:cs="Arial"/>
          <w:i/>
          <w:color w:val="000000"/>
          <w:kern w:val="2"/>
          <w:sz w:val="22"/>
          <w:lang w:eastAsia="ar-SA"/>
        </w:rPr>
        <w:t>30807484</w:t>
      </w:r>
      <w:r w:rsidRPr="00004284">
        <w:rPr>
          <w:rFonts w:cs="Arial"/>
          <w:b/>
          <w:sz w:val="22"/>
        </w:rPr>
        <w:t xml:space="preserve"> </w:t>
      </w:r>
      <w:r w:rsidRPr="00004284">
        <w:rPr>
          <w:rFonts w:cs="Arial"/>
          <w:sz w:val="22"/>
        </w:rPr>
        <w:t>(ďalej len „</w:t>
      </w:r>
      <w:r>
        <w:rPr>
          <w:rFonts w:cs="Arial"/>
          <w:sz w:val="22"/>
        </w:rPr>
        <w:t>používateľ</w:t>
      </w:r>
      <w:r w:rsidRPr="00004284">
        <w:rPr>
          <w:rFonts w:cs="Arial"/>
          <w:sz w:val="22"/>
        </w:rPr>
        <w:t>“)</w:t>
      </w:r>
    </w:p>
    <w:p w14:paraId="6CF74D4C" w14:textId="77777777" w:rsidR="00004284" w:rsidRPr="00004284" w:rsidRDefault="00004284" w:rsidP="00004284">
      <w:pPr>
        <w:tabs>
          <w:tab w:val="left" w:pos="1560"/>
          <w:tab w:val="left" w:pos="1701"/>
        </w:tabs>
        <w:jc w:val="center"/>
        <w:rPr>
          <w:rFonts w:cs="Arial"/>
          <w:sz w:val="22"/>
        </w:rPr>
      </w:pPr>
    </w:p>
    <w:p w14:paraId="665D4642" w14:textId="77777777" w:rsidR="00004284" w:rsidRPr="00004284" w:rsidRDefault="00004284" w:rsidP="00004284">
      <w:pPr>
        <w:ind w:firstLine="708"/>
        <w:jc w:val="both"/>
        <w:rPr>
          <w:rFonts w:cs="Arial"/>
          <w:sz w:val="22"/>
        </w:rPr>
      </w:pPr>
      <w:r w:rsidRPr="00004284">
        <w:rPr>
          <w:rFonts w:cs="Arial"/>
          <w:sz w:val="22"/>
        </w:rPr>
        <w:t xml:space="preserve">V súlade s článkom </w:t>
      </w:r>
      <w:r>
        <w:rPr>
          <w:rFonts w:cs="Arial"/>
          <w:sz w:val="22"/>
        </w:rPr>
        <w:t>9.</w:t>
      </w:r>
      <w:r w:rsidRPr="00004284">
        <w:rPr>
          <w:rFonts w:cs="Arial"/>
          <w:sz w:val="22"/>
        </w:rPr>
        <w:t xml:space="preserve"> bodom </w:t>
      </w:r>
      <w:r>
        <w:rPr>
          <w:rFonts w:cs="Arial"/>
          <w:sz w:val="22"/>
        </w:rPr>
        <w:t>9.</w:t>
      </w:r>
      <w:r w:rsidRPr="00004284">
        <w:rPr>
          <w:rFonts w:cs="Arial"/>
          <w:sz w:val="22"/>
        </w:rPr>
        <w:t xml:space="preserve">3 zmluvy, v ktorom sa zmluvné strany dohodli o spôsobe zmeny prílohy č. </w:t>
      </w:r>
      <w:r>
        <w:rPr>
          <w:rFonts w:cs="Arial"/>
          <w:sz w:val="22"/>
        </w:rPr>
        <w:t>3</w:t>
      </w:r>
      <w:r w:rsidRPr="00004284">
        <w:rPr>
          <w:rFonts w:cs="Arial"/>
          <w:sz w:val="22"/>
        </w:rPr>
        <w:t xml:space="preserve"> k zmluve „Zoznam subdodávateľov“, zmluvné strany v zastúpení ich oprávnenými zástupcami podpisujú tento zápis, ktorým sa mení príloha č. </w:t>
      </w:r>
      <w:r>
        <w:rPr>
          <w:rFonts w:cs="Arial"/>
          <w:sz w:val="22"/>
        </w:rPr>
        <w:t>3</w:t>
      </w:r>
      <w:r w:rsidRPr="00004284">
        <w:rPr>
          <w:rFonts w:cs="Arial"/>
          <w:sz w:val="22"/>
        </w:rPr>
        <w:t xml:space="preserve"> k zmluve „Zoznam subdodávateľov“, ktorá tvorí prílohu k tomuto zápisu. </w:t>
      </w:r>
    </w:p>
    <w:p w14:paraId="235D3050" w14:textId="77777777" w:rsidR="00004284" w:rsidRPr="00004284" w:rsidRDefault="00004284" w:rsidP="00004284">
      <w:pPr>
        <w:ind w:firstLine="708"/>
        <w:jc w:val="both"/>
        <w:rPr>
          <w:rFonts w:cs="Arial"/>
          <w:sz w:val="22"/>
        </w:rPr>
      </w:pPr>
      <w:r w:rsidRPr="00004284">
        <w:rPr>
          <w:rFonts w:cs="Arial"/>
          <w:sz w:val="22"/>
        </w:rPr>
        <w:t xml:space="preserve">Dôvod potreby uskutočnenia zmeny prílohy č. </w:t>
      </w:r>
      <w:r>
        <w:rPr>
          <w:rFonts w:cs="Arial"/>
          <w:sz w:val="22"/>
        </w:rPr>
        <w:t>3</w:t>
      </w:r>
      <w:r w:rsidRPr="00004284">
        <w:rPr>
          <w:rFonts w:cs="Arial"/>
          <w:sz w:val="22"/>
        </w:rPr>
        <w:t xml:space="preserve"> k zmluve „Zoznam subdodávateľov“:</w:t>
      </w:r>
    </w:p>
    <w:p w14:paraId="49133AD6" w14:textId="77777777" w:rsidR="00004284" w:rsidRPr="00004284" w:rsidRDefault="00004284" w:rsidP="00004284">
      <w:pPr>
        <w:ind w:firstLine="708"/>
        <w:jc w:val="both"/>
        <w:rPr>
          <w:rFonts w:cs="Arial"/>
          <w:sz w:val="22"/>
        </w:rPr>
      </w:pPr>
      <w:r w:rsidRPr="00004284">
        <w:rPr>
          <w:rFonts w:cs="Arial"/>
          <w:sz w:val="22"/>
        </w:rPr>
        <w:t>...............................................................................................................................................................................................................................................................................................................</w:t>
      </w:r>
    </w:p>
    <w:p w14:paraId="01C5126A" w14:textId="77777777" w:rsidR="00004284" w:rsidRPr="00004284" w:rsidRDefault="00004284" w:rsidP="00004284">
      <w:pPr>
        <w:ind w:firstLine="708"/>
        <w:jc w:val="both"/>
        <w:rPr>
          <w:rFonts w:cs="Arial"/>
          <w:sz w:val="22"/>
        </w:rPr>
      </w:pPr>
      <w:r w:rsidRPr="00004284">
        <w:rPr>
          <w:rFonts w:cs="Arial"/>
          <w:sz w:val="22"/>
        </w:rPr>
        <w:t xml:space="preserve">Tento zápis je neoddeliteľnou súčasťou zmluvy. </w:t>
      </w:r>
    </w:p>
    <w:p w14:paraId="00602ADA" w14:textId="77777777" w:rsidR="00004284" w:rsidRPr="00004284" w:rsidRDefault="00004284" w:rsidP="00004284">
      <w:pPr>
        <w:suppressAutoHyphens/>
        <w:jc w:val="both"/>
        <w:rPr>
          <w:rFonts w:cs="Arial"/>
          <w:sz w:val="22"/>
        </w:rPr>
      </w:pPr>
      <w:r w:rsidRPr="00004284">
        <w:rPr>
          <w:rFonts w:cs="Arial"/>
          <w:sz w:val="22"/>
        </w:rPr>
        <w:tab/>
        <w:t>Tento zápis nadobúda platnosť dňom jeho podpísania oprávnenými zástupcami oboch zmluvných strán a účinnosť dňom nasledujúcim po dni jeho zverejnenia v Centrálnom registri zmlúv vedenom Úradom vlády Slovenskej republiky.</w:t>
      </w:r>
    </w:p>
    <w:p w14:paraId="0458A579" w14:textId="77777777" w:rsidR="00004284" w:rsidRPr="00004284" w:rsidRDefault="00004284" w:rsidP="00004284">
      <w:pPr>
        <w:ind w:firstLine="708"/>
        <w:jc w:val="both"/>
        <w:rPr>
          <w:rFonts w:cs="Arial"/>
          <w:sz w:val="22"/>
        </w:rPr>
      </w:pPr>
      <w:r w:rsidRPr="00004284">
        <w:rPr>
          <w:rFonts w:cs="Arial"/>
          <w:sz w:val="22"/>
        </w:rPr>
        <w:t xml:space="preserve">Nadobudnutím účinnosti tohto zápisu sa v celom rozsahu mení znenie prílohy č. </w:t>
      </w:r>
      <w:r>
        <w:rPr>
          <w:rFonts w:cs="Arial"/>
          <w:sz w:val="22"/>
        </w:rPr>
        <w:t>3</w:t>
      </w:r>
      <w:r w:rsidRPr="00004284">
        <w:rPr>
          <w:rFonts w:cs="Arial"/>
          <w:sz w:val="22"/>
        </w:rPr>
        <w:t xml:space="preserve"> k zmluve „Zoznam subdodávateľov“.</w:t>
      </w:r>
    </w:p>
    <w:p w14:paraId="57D0C6E0" w14:textId="77777777" w:rsidR="00004284" w:rsidRPr="00004284" w:rsidRDefault="00004284" w:rsidP="00004284">
      <w:pPr>
        <w:ind w:firstLine="708"/>
        <w:jc w:val="both"/>
        <w:rPr>
          <w:rFonts w:cs="Arial"/>
          <w:sz w:val="22"/>
        </w:rPr>
      </w:pPr>
    </w:p>
    <w:p w14:paraId="7F6A6A9A" w14:textId="77777777" w:rsidR="00004284" w:rsidRPr="00004284" w:rsidRDefault="00004284" w:rsidP="00004284">
      <w:pPr>
        <w:rPr>
          <w:rFonts w:cs="Arial"/>
          <w:sz w:val="22"/>
        </w:rPr>
      </w:pPr>
      <w:r w:rsidRPr="00004284">
        <w:rPr>
          <w:rFonts w:cs="Arial"/>
          <w:sz w:val="22"/>
        </w:rPr>
        <w:t>Za poskytovateľa:</w:t>
      </w:r>
      <w:r w:rsidRPr="00004284">
        <w:rPr>
          <w:rFonts w:cs="Arial"/>
          <w:sz w:val="22"/>
        </w:rPr>
        <w:tab/>
      </w:r>
      <w:r w:rsidRPr="00004284">
        <w:rPr>
          <w:rFonts w:cs="Arial"/>
          <w:sz w:val="22"/>
        </w:rPr>
        <w:tab/>
      </w:r>
      <w:r w:rsidRPr="00004284">
        <w:rPr>
          <w:rFonts w:cs="Arial"/>
          <w:sz w:val="22"/>
        </w:rPr>
        <w:tab/>
      </w:r>
      <w:r w:rsidRPr="00004284">
        <w:rPr>
          <w:rFonts w:cs="Arial"/>
          <w:sz w:val="22"/>
        </w:rPr>
        <w:tab/>
      </w:r>
      <w:r w:rsidRPr="00004284">
        <w:rPr>
          <w:rFonts w:cs="Arial"/>
          <w:sz w:val="22"/>
        </w:rPr>
        <w:tab/>
      </w:r>
      <w:r w:rsidRPr="00004284">
        <w:rPr>
          <w:rFonts w:cs="Arial"/>
          <w:sz w:val="22"/>
        </w:rPr>
        <w:tab/>
        <w:t>Za objednávateľa:</w:t>
      </w:r>
    </w:p>
    <w:p w14:paraId="3088A2A9" w14:textId="77777777" w:rsidR="00004284" w:rsidRPr="00004284" w:rsidRDefault="00004284" w:rsidP="00004284">
      <w:pPr>
        <w:rPr>
          <w:rFonts w:cs="Arial"/>
          <w:sz w:val="22"/>
        </w:rPr>
      </w:pPr>
      <w:r w:rsidRPr="00004284">
        <w:rPr>
          <w:rFonts w:cs="Arial"/>
          <w:sz w:val="22"/>
        </w:rPr>
        <w:t>Bratislava, dňa</w:t>
      </w:r>
      <w:r w:rsidRPr="00004284">
        <w:rPr>
          <w:rFonts w:cs="Arial"/>
          <w:sz w:val="22"/>
        </w:rPr>
        <w:tab/>
      </w:r>
      <w:r w:rsidRPr="00004284">
        <w:rPr>
          <w:rFonts w:cs="Arial"/>
          <w:sz w:val="22"/>
        </w:rPr>
        <w:tab/>
      </w:r>
      <w:r w:rsidRPr="00004284">
        <w:rPr>
          <w:rFonts w:cs="Arial"/>
          <w:sz w:val="22"/>
        </w:rPr>
        <w:tab/>
      </w:r>
      <w:r w:rsidRPr="00004284">
        <w:rPr>
          <w:rFonts w:cs="Arial"/>
          <w:sz w:val="22"/>
        </w:rPr>
        <w:tab/>
      </w:r>
      <w:r w:rsidRPr="00004284">
        <w:rPr>
          <w:rFonts w:cs="Arial"/>
          <w:sz w:val="22"/>
        </w:rPr>
        <w:tab/>
      </w:r>
      <w:r w:rsidRPr="00004284">
        <w:rPr>
          <w:rFonts w:cs="Arial"/>
          <w:sz w:val="22"/>
        </w:rPr>
        <w:tab/>
        <w:t>Bratislava, dňa</w:t>
      </w:r>
    </w:p>
    <w:p w14:paraId="04D50C08" w14:textId="77777777" w:rsidR="00004284" w:rsidRPr="00004284" w:rsidRDefault="00004284" w:rsidP="00004284">
      <w:pPr>
        <w:rPr>
          <w:rFonts w:cs="Arial"/>
          <w:sz w:val="22"/>
        </w:rPr>
      </w:pPr>
    </w:p>
    <w:p w14:paraId="7C3B5230" w14:textId="77777777" w:rsidR="00004284" w:rsidRPr="00004284" w:rsidRDefault="00004284" w:rsidP="00004284">
      <w:pPr>
        <w:rPr>
          <w:rFonts w:cs="Arial"/>
          <w:sz w:val="22"/>
        </w:rPr>
      </w:pPr>
      <w:r w:rsidRPr="00004284">
        <w:rPr>
          <w:rFonts w:cs="Arial"/>
          <w:sz w:val="22"/>
        </w:rPr>
        <w:t>.........................................</w:t>
      </w:r>
      <w:r w:rsidRPr="00004284">
        <w:rPr>
          <w:rFonts w:cs="Arial"/>
          <w:sz w:val="22"/>
        </w:rPr>
        <w:tab/>
      </w:r>
      <w:r w:rsidRPr="00004284">
        <w:rPr>
          <w:rFonts w:cs="Arial"/>
          <w:sz w:val="22"/>
        </w:rPr>
        <w:tab/>
      </w:r>
      <w:r w:rsidRPr="00004284">
        <w:rPr>
          <w:rFonts w:cs="Arial"/>
          <w:sz w:val="22"/>
        </w:rPr>
        <w:tab/>
      </w:r>
      <w:r w:rsidRPr="00004284">
        <w:rPr>
          <w:rFonts w:cs="Arial"/>
          <w:sz w:val="22"/>
        </w:rPr>
        <w:tab/>
      </w:r>
      <w:r w:rsidRPr="00004284">
        <w:rPr>
          <w:rFonts w:cs="Arial"/>
          <w:sz w:val="22"/>
        </w:rPr>
        <w:tab/>
        <w:t>........................................</w:t>
      </w:r>
    </w:p>
    <w:p w14:paraId="0ACCFFFD" w14:textId="77777777" w:rsidR="00004284" w:rsidRPr="00004284" w:rsidRDefault="00004284" w:rsidP="00004284">
      <w:pPr>
        <w:rPr>
          <w:rFonts w:cs="Arial"/>
          <w:sz w:val="22"/>
        </w:rPr>
      </w:pPr>
      <w:r w:rsidRPr="00004284">
        <w:rPr>
          <w:rFonts w:cs="Arial"/>
          <w:sz w:val="22"/>
        </w:rPr>
        <w:t xml:space="preserve">oprávnená osoba </w:t>
      </w:r>
      <w:r w:rsidRPr="00004284">
        <w:rPr>
          <w:rFonts w:cs="Arial"/>
          <w:sz w:val="22"/>
        </w:rPr>
        <w:tab/>
      </w:r>
      <w:r w:rsidRPr="00004284">
        <w:rPr>
          <w:rFonts w:cs="Arial"/>
          <w:sz w:val="22"/>
        </w:rPr>
        <w:tab/>
      </w:r>
      <w:r w:rsidRPr="00004284">
        <w:rPr>
          <w:rFonts w:cs="Arial"/>
          <w:sz w:val="22"/>
        </w:rPr>
        <w:tab/>
      </w:r>
      <w:r w:rsidRPr="00004284">
        <w:rPr>
          <w:rFonts w:cs="Arial"/>
          <w:sz w:val="22"/>
        </w:rPr>
        <w:tab/>
      </w:r>
      <w:r w:rsidRPr="00004284">
        <w:rPr>
          <w:rFonts w:cs="Arial"/>
          <w:sz w:val="22"/>
        </w:rPr>
        <w:tab/>
      </w:r>
      <w:r w:rsidRPr="00004284">
        <w:rPr>
          <w:rFonts w:cs="Arial"/>
          <w:sz w:val="22"/>
        </w:rPr>
        <w:tab/>
        <w:t>riaditeľ sekcie informatiky</w:t>
      </w:r>
    </w:p>
    <w:p w14:paraId="75854CD2" w14:textId="77777777" w:rsidR="00004284" w:rsidRPr="00004284" w:rsidRDefault="00004284" w:rsidP="00004284">
      <w:pPr>
        <w:rPr>
          <w:rFonts w:cs="Arial"/>
          <w:sz w:val="22"/>
        </w:rPr>
      </w:pPr>
    </w:p>
    <w:p w14:paraId="15E1122C" w14:textId="77777777" w:rsidR="00004284" w:rsidRPr="00004284" w:rsidRDefault="00004284" w:rsidP="00004284">
      <w:pPr>
        <w:outlineLvl w:val="0"/>
        <w:rPr>
          <w:rFonts w:cs="Arial"/>
          <w:sz w:val="22"/>
        </w:rPr>
      </w:pPr>
      <w:bookmarkStart w:id="1" w:name="_Toc528059828"/>
      <w:r w:rsidRPr="00004284">
        <w:rPr>
          <w:rFonts w:cs="Arial"/>
          <w:sz w:val="22"/>
        </w:rPr>
        <w:t>Príloha:</w:t>
      </w:r>
      <w:bookmarkEnd w:id="1"/>
      <w:r w:rsidRPr="00004284">
        <w:rPr>
          <w:rFonts w:cs="Arial"/>
          <w:sz w:val="22"/>
        </w:rPr>
        <w:t xml:space="preserve"> </w:t>
      </w:r>
    </w:p>
    <w:p w14:paraId="7682DB74" w14:textId="77777777" w:rsidR="00004284" w:rsidRPr="00004284" w:rsidRDefault="00004284" w:rsidP="00004284">
      <w:pPr>
        <w:rPr>
          <w:rFonts w:cs="Arial"/>
          <w:sz w:val="22"/>
          <w:lang w:eastAsia="cs-CZ"/>
        </w:rPr>
      </w:pPr>
      <w:r w:rsidRPr="00004284">
        <w:rPr>
          <w:rFonts w:cs="Arial"/>
          <w:sz w:val="22"/>
        </w:rPr>
        <w:t xml:space="preserve">Príloha č. </w:t>
      </w:r>
      <w:r>
        <w:rPr>
          <w:rFonts w:cs="Arial"/>
          <w:sz w:val="22"/>
        </w:rPr>
        <w:t>3</w:t>
      </w:r>
      <w:r w:rsidRPr="00004284">
        <w:rPr>
          <w:rFonts w:cs="Arial"/>
          <w:sz w:val="22"/>
        </w:rPr>
        <w:t xml:space="preserve"> k zmluve „Zoznam subdodávateľov“</w:t>
      </w:r>
    </w:p>
    <w:p w14:paraId="1529D732" w14:textId="77777777" w:rsidR="00E7054F" w:rsidRPr="00004284" w:rsidRDefault="00E7054F" w:rsidP="00DC07C2">
      <w:pPr>
        <w:pStyle w:val="Zkladntext2"/>
        <w:widowControl w:val="0"/>
        <w:overflowPunct/>
        <w:autoSpaceDE/>
        <w:autoSpaceDN/>
        <w:adjustRightInd/>
        <w:spacing w:after="0" w:line="240" w:lineRule="auto"/>
        <w:ind w:left="360"/>
        <w:jc w:val="both"/>
        <w:textAlignment w:val="auto"/>
        <w:rPr>
          <w:rFonts w:cs="Arial"/>
          <w:sz w:val="24"/>
          <w:szCs w:val="22"/>
          <w:lang w:eastAsia="cs-CZ"/>
        </w:rPr>
      </w:pPr>
    </w:p>
    <w:p w14:paraId="01315BEE" w14:textId="77777777" w:rsidR="00E7054F" w:rsidRDefault="00E7054F" w:rsidP="00E7054F">
      <w:pPr>
        <w:pStyle w:val="Zkladntext2"/>
        <w:widowControl w:val="0"/>
        <w:overflowPunct/>
        <w:autoSpaceDE/>
        <w:autoSpaceDN/>
        <w:adjustRightInd/>
        <w:spacing w:after="0" w:line="240" w:lineRule="auto"/>
        <w:ind w:left="360"/>
        <w:jc w:val="right"/>
        <w:textAlignment w:val="auto"/>
        <w:rPr>
          <w:rFonts w:cs="Arial"/>
          <w:sz w:val="22"/>
          <w:szCs w:val="22"/>
        </w:rPr>
      </w:pPr>
    </w:p>
    <w:p w14:paraId="7F7AE23A" w14:textId="1ADB9400" w:rsidR="00FE4810" w:rsidRPr="00004284" w:rsidRDefault="00610926" w:rsidP="00FE4810">
      <w:pPr>
        <w:pStyle w:val="Zkladntext2"/>
        <w:widowControl w:val="0"/>
        <w:overflowPunct/>
        <w:autoSpaceDE/>
        <w:autoSpaceDN/>
        <w:adjustRightInd/>
        <w:spacing w:after="0" w:line="240" w:lineRule="auto"/>
        <w:ind w:left="360"/>
        <w:jc w:val="right"/>
        <w:textAlignment w:val="auto"/>
        <w:rPr>
          <w:rFonts w:cs="Arial"/>
          <w:b/>
          <w:sz w:val="22"/>
          <w:szCs w:val="22"/>
        </w:rPr>
      </w:pPr>
      <w:r>
        <w:rPr>
          <w:rFonts w:cs="Arial"/>
          <w:sz w:val="22"/>
          <w:szCs w:val="22"/>
        </w:rPr>
        <w:br w:type="page"/>
      </w:r>
      <w:r w:rsidR="00FE4810" w:rsidRPr="00004284">
        <w:rPr>
          <w:rFonts w:cs="Arial"/>
          <w:b/>
          <w:sz w:val="22"/>
          <w:szCs w:val="22"/>
        </w:rPr>
        <w:lastRenderedPageBreak/>
        <w:t xml:space="preserve">Príloha č. </w:t>
      </w:r>
      <w:r w:rsidR="00FE4810">
        <w:rPr>
          <w:rFonts w:cs="Arial"/>
          <w:b/>
          <w:sz w:val="22"/>
          <w:szCs w:val="22"/>
        </w:rPr>
        <w:t>5</w:t>
      </w:r>
      <w:r w:rsidR="00FE4810" w:rsidRPr="00004284">
        <w:rPr>
          <w:rFonts w:cs="Arial"/>
          <w:b/>
          <w:sz w:val="22"/>
          <w:szCs w:val="22"/>
        </w:rPr>
        <w:t xml:space="preserve"> k zmluve o prenájme licenčného softvérového vybavenia IBM</w:t>
      </w:r>
    </w:p>
    <w:p w14:paraId="74C98C61" w14:textId="77777777" w:rsidR="00FE4810" w:rsidRDefault="00FE4810" w:rsidP="00E7054F">
      <w:pPr>
        <w:pStyle w:val="Zkladntext2"/>
        <w:widowControl w:val="0"/>
        <w:overflowPunct/>
        <w:autoSpaceDE/>
        <w:autoSpaceDN/>
        <w:adjustRightInd/>
        <w:spacing w:after="0" w:line="240" w:lineRule="auto"/>
        <w:ind w:left="360"/>
        <w:jc w:val="right"/>
        <w:textAlignment w:val="auto"/>
        <w:rPr>
          <w:rFonts w:cs="Arial"/>
          <w:sz w:val="22"/>
          <w:szCs w:val="22"/>
        </w:rPr>
      </w:pPr>
    </w:p>
    <w:p w14:paraId="731B50E8" w14:textId="77777777" w:rsidR="00FE4810" w:rsidRDefault="00FE4810" w:rsidP="00E7054F">
      <w:pPr>
        <w:pStyle w:val="Zkladntext2"/>
        <w:widowControl w:val="0"/>
        <w:overflowPunct/>
        <w:autoSpaceDE/>
        <w:autoSpaceDN/>
        <w:adjustRightInd/>
        <w:spacing w:after="0" w:line="240" w:lineRule="auto"/>
        <w:ind w:left="360"/>
        <w:jc w:val="right"/>
        <w:textAlignment w:val="auto"/>
        <w:rPr>
          <w:rFonts w:cs="Arial"/>
          <w:sz w:val="22"/>
          <w:szCs w:val="22"/>
        </w:rPr>
      </w:pPr>
    </w:p>
    <w:p w14:paraId="783E1839" w14:textId="77777777" w:rsidR="00FE4810" w:rsidRDefault="00FE4810" w:rsidP="00FE4810">
      <w:pPr>
        <w:pStyle w:val="Zkladntext2"/>
        <w:widowControl w:val="0"/>
        <w:overflowPunct/>
        <w:autoSpaceDE/>
        <w:autoSpaceDN/>
        <w:adjustRightInd/>
        <w:spacing w:after="0" w:line="240" w:lineRule="auto"/>
        <w:ind w:left="360"/>
        <w:jc w:val="center"/>
        <w:textAlignment w:val="auto"/>
        <w:rPr>
          <w:rFonts w:cs="Arial"/>
          <w:sz w:val="28"/>
          <w:szCs w:val="22"/>
        </w:rPr>
      </w:pPr>
      <w:r w:rsidRPr="00FE4810">
        <w:rPr>
          <w:rFonts w:cs="Arial"/>
          <w:sz w:val="28"/>
          <w:szCs w:val="22"/>
        </w:rPr>
        <w:t xml:space="preserve">MEDZINÁRODNÁ LICENČNÁ ZMLUVA PRE PROGRAMY </w:t>
      </w:r>
    </w:p>
    <w:p w14:paraId="4B066CD7" w14:textId="77777777" w:rsidR="00FE4810" w:rsidRDefault="00FE4810" w:rsidP="00FE4810">
      <w:pPr>
        <w:pStyle w:val="Zkladntext2"/>
        <w:widowControl w:val="0"/>
        <w:overflowPunct/>
        <w:autoSpaceDE/>
        <w:autoSpaceDN/>
        <w:adjustRightInd/>
        <w:spacing w:after="0" w:line="240" w:lineRule="auto"/>
        <w:ind w:left="360"/>
        <w:jc w:val="center"/>
        <w:textAlignment w:val="auto"/>
        <w:rPr>
          <w:rFonts w:cs="Arial"/>
          <w:sz w:val="28"/>
          <w:szCs w:val="22"/>
        </w:rPr>
      </w:pPr>
    </w:p>
    <w:p w14:paraId="5A298FB4" w14:textId="436549B9" w:rsidR="00FE4810" w:rsidRPr="00FE4810" w:rsidRDefault="00FE4810" w:rsidP="00FE4810">
      <w:pPr>
        <w:pStyle w:val="Zkladntext2"/>
        <w:widowControl w:val="0"/>
        <w:overflowPunct/>
        <w:autoSpaceDE/>
        <w:autoSpaceDN/>
        <w:adjustRightInd/>
        <w:spacing w:after="0" w:line="240" w:lineRule="auto"/>
        <w:ind w:left="360"/>
        <w:jc w:val="center"/>
        <w:textAlignment w:val="auto"/>
        <w:rPr>
          <w:rFonts w:cs="Arial"/>
          <w:i/>
          <w:sz w:val="22"/>
          <w:szCs w:val="22"/>
        </w:rPr>
      </w:pPr>
      <w:r w:rsidRPr="00FE4810">
        <w:rPr>
          <w:rFonts w:cs="Arial"/>
          <w:i/>
          <w:sz w:val="22"/>
          <w:szCs w:val="22"/>
        </w:rPr>
        <w:t>Príloha č. 5 k zmluve o prenájme licenčného softvérového vybavenia IBM je uverejnená v profile verejného obstarávateľa a v IS EVO ako samostatný dokument v .</w:t>
      </w:r>
      <w:proofErr w:type="spellStart"/>
      <w:r w:rsidRPr="00FE4810">
        <w:rPr>
          <w:rFonts w:cs="Arial"/>
          <w:i/>
          <w:sz w:val="22"/>
          <w:szCs w:val="22"/>
        </w:rPr>
        <w:t>pdf</w:t>
      </w:r>
      <w:proofErr w:type="spellEnd"/>
      <w:r w:rsidRPr="00FE4810">
        <w:rPr>
          <w:rFonts w:cs="Arial"/>
          <w:i/>
          <w:sz w:val="22"/>
          <w:szCs w:val="22"/>
        </w:rPr>
        <w:t xml:space="preserve"> súbore</w:t>
      </w:r>
    </w:p>
    <w:p w14:paraId="09C40F5C" w14:textId="013435F3" w:rsidR="00FE4810" w:rsidRDefault="00FE4810" w:rsidP="00FE4810">
      <w:pPr>
        <w:pStyle w:val="Zkladntext2"/>
        <w:widowControl w:val="0"/>
        <w:overflowPunct/>
        <w:autoSpaceDE/>
        <w:autoSpaceDN/>
        <w:adjustRightInd/>
        <w:spacing w:after="0" w:line="240" w:lineRule="auto"/>
        <w:ind w:left="360"/>
        <w:jc w:val="center"/>
        <w:textAlignment w:val="auto"/>
        <w:rPr>
          <w:rFonts w:cs="Arial"/>
          <w:sz w:val="22"/>
          <w:szCs w:val="22"/>
        </w:rPr>
      </w:pPr>
      <w:r>
        <w:rPr>
          <w:rFonts w:cs="Arial"/>
          <w:sz w:val="22"/>
          <w:szCs w:val="22"/>
        </w:rPr>
        <w:br w:type="page"/>
      </w:r>
    </w:p>
    <w:p w14:paraId="5DA066DE" w14:textId="0856ECB8" w:rsidR="00E7054F" w:rsidRPr="00004284" w:rsidRDefault="00E7054F" w:rsidP="00E7054F">
      <w:pPr>
        <w:pStyle w:val="Zkladntext2"/>
        <w:widowControl w:val="0"/>
        <w:overflowPunct/>
        <w:autoSpaceDE/>
        <w:autoSpaceDN/>
        <w:adjustRightInd/>
        <w:spacing w:after="0" w:line="240" w:lineRule="auto"/>
        <w:ind w:left="360"/>
        <w:jc w:val="right"/>
        <w:textAlignment w:val="auto"/>
        <w:rPr>
          <w:rFonts w:cs="Arial"/>
          <w:b/>
          <w:sz w:val="22"/>
          <w:szCs w:val="22"/>
        </w:rPr>
      </w:pPr>
      <w:r w:rsidRPr="00004284">
        <w:rPr>
          <w:rFonts w:cs="Arial"/>
          <w:b/>
          <w:sz w:val="22"/>
          <w:szCs w:val="22"/>
        </w:rPr>
        <w:lastRenderedPageBreak/>
        <w:t xml:space="preserve">Príloha č. </w:t>
      </w:r>
      <w:r w:rsidR="00B358D7">
        <w:rPr>
          <w:rFonts w:cs="Arial"/>
          <w:b/>
          <w:sz w:val="22"/>
          <w:szCs w:val="22"/>
        </w:rPr>
        <w:t>6</w:t>
      </w:r>
      <w:r w:rsidRPr="00004284">
        <w:rPr>
          <w:rFonts w:cs="Arial"/>
          <w:b/>
          <w:sz w:val="22"/>
          <w:szCs w:val="22"/>
        </w:rPr>
        <w:t xml:space="preserve"> k zmluve o prenájme licenčného softvérového vybavenia IBM</w:t>
      </w:r>
    </w:p>
    <w:p w14:paraId="6D972F55" w14:textId="77777777" w:rsidR="00E7054F" w:rsidRDefault="00E7054F" w:rsidP="00E7054F">
      <w:pPr>
        <w:pStyle w:val="Zkladntext2"/>
        <w:widowControl w:val="0"/>
        <w:overflowPunct/>
        <w:autoSpaceDE/>
        <w:autoSpaceDN/>
        <w:adjustRightInd/>
        <w:spacing w:after="0" w:line="240" w:lineRule="auto"/>
        <w:ind w:left="360"/>
        <w:jc w:val="right"/>
        <w:textAlignment w:val="auto"/>
        <w:rPr>
          <w:rFonts w:cs="Arial"/>
          <w:sz w:val="22"/>
          <w:szCs w:val="22"/>
        </w:rPr>
      </w:pPr>
    </w:p>
    <w:p w14:paraId="5BFFCFA1" w14:textId="77777777" w:rsidR="00004284" w:rsidRPr="00004284" w:rsidRDefault="00004284" w:rsidP="00004284">
      <w:pPr>
        <w:keepNext/>
        <w:keepLines/>
        <w:pBdr>
          <w:bottom w:val="single" w:sz="12" w:space="2" w:color="auto"/>
        </w:pBdr>
        <w:overflowPunct/>
        <w:autoSpaceDE/>
        <w:autoSpaceDN/>
        <w:adjustRightInd/>
        <w:spacing w:before="80" w:after="160"/>
        <w:textAlignment w:val="auto"/>
        <w:rPr>
          <w:b/>
          <w:bCs/>
          <w:sz w:val="24"/>
        </w:rPr>
      </w:pPr>
      <w:bookmarkStart w:id="2" w:name="_Toc267333631"/>
      <w:bookmarkStart w:id="3" w:name="_Toc268257470"/>
      <w:bookmarkStart w:id="4" w:name="_Toc268257616"/>
      <w:bookmarkStart w:id="5" w:name="_Toc279163162"/>
      <w:r w:rsidRPr="00004284">
        <w:rPr>
          <w:b/>
          <w:bCs/>
          <w:noProof/>
          <w:sz w:val="24"/>
        </w:rPr>
        <w:t>Dohoda o všeobecných obchodných podmienkach IBM</w:t>
      </w:r>
    </w:p>
    <w:p w14:paraId="7FCD4826" w14:textId="77777777" w:rsidR="00004284" w:rsidRPr="00004284" w:rsidRDefault="00004284" w:rsidP="00004284">
      <w:pPr>
        <w:overflowPunct/>
        <w:autoSpaceDE/>
        <w:autoSpaceDN/>
        <w:adjustRightInd/>
        <w:spacing w:before="80" w:after="80"/>
        <w:jc w:val="both"/>
        <w:textAlignment w:val="auto"/>
        <w:rPr>
          <w:sz w:val="18"/>
          <w:szCs w:val="18"/>
        </w:rPr>
      </w:pPr>
      <w:r w:rsidRPr="00004284">
        <w:rPr>
          <w:sz w:val="18"/>
          <w:szCs w:val="18"/>
        </w:rPr>
        <w:t xml:space="preserve">Na základe tejto Dohody o </w:t>
      </w:r>
      <w:r w:rsidRPr="00004284">
        <w:rPr>
          <w:noProof/>
          <w:sz w:val="18"/>
          <w:szCs w:val="18"/>
        </w:rPr>
        <w:t>všeobecných obchodných podmienkach IBM</w:t>
      </w:r>
      <w:r w:rsidRPr="00004284">
        <w:rPr>
          <w:sz w:val="18"/>
          <w:szCs w:val="18"/>
        </w:rPr>
        <w:t xml:space="preserve"> (ďalej len „VOP“) môže Zákazník objednať Programy, </w:t>
      </w:r>
      <w:proofErr w:type="spellStart"/>
      <w:r w:rsidRPr="00004284">
        <w:rPr>
          <w:sz w:val="18"/>
          <w:szCs w:val="18"/>
        </w:rPr>
        <w:t>Cloudové</w:t>
      </w:r>
      <w:proofErr w:type="spellEnd"/>
      <w:r w:rsidRPr="00004284">
        <w:rPr>
          <w:sz w:val="18"/>
          <w:szCs w:val="18"/>
        </w:rPr>
        <w:t xml:space="preserve"> a iné Služby, Stroje a Zariadenia (spoločne „Produkty IBM“) a produkty a služby tretích strán (ďalej len „</w:t>
      </w:r>
      <w:proofErr w:type="spellStart"/>
      <w:r w:rsidRPr="00004284">
        <w:rPr>
          <w:sz w:val="18"/>
          <w:szCs w:val="18"/>
        </w:rPr>
        <w:t>Non-IBM</w:t>
      </w:r>
      <w:proofErr w:type="spellEnd"/>
      <w:r w:rsidRPr="00004284">
        <w:rPr>
          <w:sz w:val="18"/>
          <w:szCs w:val="18"/>
        </w:rPr>
        <w:t xml:space="preserve"> Produkty“) dostupné od IBM Slovensko, spol. s r.o. (ďalej len „IBM“). Podrobné informácie o produktoch, ponukách alebo objednávkach sú uvedené v Prílohách a Transakčných dokumentoch (ďalej len „TD“). Tieto VOP a príslušné Prílohy a TD tvoria úplnú zmluvu (ďalej len „Zmluva“), ktorej budú podliehať transakcie realizované na základe týchto VOP.</w:t>
      </w:r>
      <w:bookmarkStart w:id="6" w:name="_Toc279163163"/>
      <w:bookmarkStart w:id="7" w:name="_Toc242251043"/>
      <w:bookmarkStart w:id="8" w:name="_Toc267333637"/>
      <w:bookmarkStart w:id="9" w:name="_Toc268257475"/>
      <w:bookmarkStart w:id="10" w:name="_Toc268257619"/>
      <w:bookmarkStart w:id="11" w:name="_Toc279163166"/>
      <w:bookmarkEnd w:id="2"/>
      <w:bookmarkEnd w:id="3"/>
      <w:bookmarkEnd w:id="4"/>
      <w:bookmarkEnd w:id="5"/>
      <w:bookmarkEnd w:id="6"/>
    </w:p>
    <w:p w14:paraId="0155D2E5" w14:textId="77777777" w:rsidR="00004284" w:rsidRPr="00004284" w:rsidRDefault="00004284" w:rsidP="00004284">
      <w:pPr>
        <w:keepNext/>
        <w:keepLines/>
        <w:overflowPunct/>
        <w:autoSpaceDE/>
        <w:autoSpaceDN/>
        <w:adjustRightInd/>
        <w:spacing w:after="80"/>
        <w:jc w:val="both"/>
        <w:textAlignment w:val="auto"/>
        <w:outlineLvl w:val="0"/>
        <w:rPr>
          <w:b/>
        </w:rPr>
      </w:pPr>
      <w:r w:rsidRPr="00004284">
        <w:rPr>
          <w:b/>
        </w:rPr>
        <w:t>Programy</w:t>
      </w:r>
    </w:p>
    <w:p w14:paraId="54883CAF"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b/>
          <w:sz w:val="18"/>
        </w:rPr>
        <w:t>Program</w:t>
      </w:r>
      <w:r w:rsidRPr="00004284">
        <w:rPr>
          <w:rFonts w:cs="Arial"/>
          <w:sz w:val="18"/>
        </w:rPr>
        <w:t xml:space="preserve"> je počítačový program IBM a súvisiace materiály, na ktoré IBM poskytuje licenciu za úhradu. Podrobné informácie o programe sú uvedené v Prílohe s názvom Licenčné informácie (LI). Programy nezahŕňajú Strojový kód alebo Projektové materiály. Programy sú chránené autorskými právami a poskytujú sa na základe licencie (nepredávajú sa). Keď IBM akceptuje objednávku Programu, IBM udelí Zákazníkovi nevýhradnú licenciu na: a) používanie Programu maximálne v rozsahu udelených oprávnení a v súlade s Licenčnými informáciami Programu; b) vytváranie a inštaláciu kópií Programu na podporu takéhoto oprávneného používania a c) vytvorenie záložnej kópie. Programy môže používať Zákazník, oprávnení zamestnanci a dodávatelia Zákazníka, a to výhradne v rámci Spoločnosti Zákazníka, ale nikdy nie s cieľom poskytovať  služby </w:t>
      </w:r>
      <w:proofErr w:type="spellStart"/>
      <w:r w:rsidRPr="00004284">
        <w:rPr>
          <w:rFonts w:cs="Arial"/>
          <w:sz w:val="18"/>
        </w:rPr>
        <w:t>hostingu</w:t>
      </w:r>
      <w:proofErr w:type="spellEnd"/>
      <w:r w:rsidRPr="00004284">
        <w:rPr>
          <w:rFonts w:cs="Arial"/>
          <w:sz w:val="18"/>
        </w:rPr>
        <w:t xml:space="preserve"> alebo </w:t>
      </w:r>
      <w:proofErr w:type="spellStart"/>
      <w:r w:rsidRPr="00004284">
        <w:rPr>
          <w:rFonts w:cs="Arial"/>
          <w:sz w:val="18"/>
        </w:rPr>
        <w:t>zdieľania</w:t>
      </w:r>
      <w:proofErr w:type="spellEnd"/>
      <w:r w:rsidRPr="00004284">
        <w:rPr>
          <w:rFonts w:cs="Arial"/>
          <w:sz w:val="18"/>
        </w:rPr>
        <w:t xml:space="preserve"> Programu s akoukoľvek treťou stranou. Zákazník nesmie udeľovať sublicencie, postúpiť alebo previesť licenciu na akýkoľvek Program. IBM môže Zákazníkovi po zaplatení ďalšieho poplatku alebo na základe iných podmienok udeliť ďalšie oprávnenia. IBM neudeľuje neobmedzené práva na používanie Programu a Zákazník neuhradil v plnej miere úplnú ekonomickú hodnotu Programu. Niektoré Programy môžu obsahovať kód tretích strán, licencia na ktorý sa poskytuje na základe samostatných zmlúv definovaných v Licenčných informáciách.</w:t>
      </w:r>
    </w:p>
    <w:p w14:paraId="098CE6D6"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Udelenie licencie pre Program je podmienené tým, že Zákazník:</w:t>
      </w:r>
    </w:p>
    <w:p w14:paraId="7D8055D6" w14:textId="77777777" w:rsidR="00004284" w:rsidRPr="00004284" w:rsidRDefault="00004284" w:rsidP="00004284">
      <w:pPr>
        <w:numPr>
          <w:ilvl w:val="4"/>
          <w:numId w:val="37"/>
        </w:numPr>
        <w:tabs>
          <w:tab w:val="num" w:pos="360"/>
        </w:tabs>
        <w:overflowPunct/>
        <w:autoSpaceDE/>
        <w:autoSpaceDN/>
        <w:adjustRightInd/>
        <w:spacing w:after="0"/>
        <w:ind w:left="360" w:hanging="360"/>
        <w:jc w:val="both"/>
        <w:textAlignment w:val="auto"/>
        <w:rPr>
          <w:szCs w:val="18"/>
        </w:rPr>
      </w:pPr>
      <w:r w:rsidRPr="00004284">
        <w:rPr>
          <w:szCs w:val="18"/>
        </w:rPr>
        <w:t>bude reprodukovať oznámenia o autorských právach a iné označenia,</w:t>
      </w:r>
    </w:p>
    <w:p w14:paraId="3F69F87D" w14:textId="77777777" w:rsidR="00004284" w:rsidRPr="00004284" w:rsidRDefault="00004284" w:rsidP="00004284">
      <w:pPr>
        <w:numPr>
          <w:ilvl w:val="4"/>
          <w:numId w:val="37"/>
        </w:numPr>
        <w:tabs>
          <w:tab w:val="num" w:pos="360"/>
        </w:tabs>
        <w:overflowPunct/>
        <w:autoSpaceDE/>
        <w:autoSpaceDN/>
        <w:adjustRightInd/>
        <w:spacing w:after="0"/>
        <w:ind w:left="360" w:hanging="360"/>
        <w:jc w:val="both"/>
        <w:textAlignment w:val="auto"/>
        <w:rPr>
          <w:szCs w:val="18"/>
        </w:rPr>
      </w:pPr>
      <w:r w:rsidRPr="00004284">
        <w:rPr>
          <w:szCs w:val="18"/>
        </w:rPr>
        <w:t>zabezpečí to, že iné osoby budú Program používať výhradne na oprávnené účely v spoločnosti Zákazníka a v súlade s licenciou,</w:t>
      </w:r>
    </w:p>
    <w:p w14:paraId="5F6EB617" w14:textId="77777777" w:rsidR="00004284" w:rsidRPr="00004284" w:rsidRDefault="00004284" w:rsidP="00004284">
      <w:pPr>
        <w:numPr>
          <w:ilvl w:val="4"/>
          <w:numId w:val="37"/>
        </w:numPr>
        <w:tabs>
          <w:tab w:val="num" w:pos="360"/>
        </w:tabs>
        <w:overflowPunct/>
        <w:autoSpaceDE/>
        <w:autoSpaceDN/>
        <w:adjustRightInd/>
        <w:spacing w:after="0"/>
        <w:ind w:left="360" w:hanging="360"/>
        <w:jc w:val="both"/>
        <w:textAlignment w:val="auto"/>
        <w:rPr>
          <w:szCs w:val="18"/>
        </w:rPr>
      </w:pPr>
      <w:r w:rsidRPr="00004284">
        <w:rPr>
          <w:szCs w:val="18"/>
        </w:rPr>
        <w:t>nebude spätne zostavovať, spätne kompilovať, prekladať alebo vykonávať postupy spätného inžinierstva pre Program a</w:t>
      </w:r>
    </w:p>
    <w:p w14:paraId="354C72AA" w14:textId="77777777" w:rsidR="00004284" w:rsidRPr="00004284" w:rsidRDefault="00004284" w:rsidP="00004284">
      <w:pPr>
        <w:numPr>
          <w:ilvl w:val="4"/>
          <w:numId w:val="37"/>
        </w:numPr>
        <w:tabs>
          <w:tab w:val="num" w:pos="360"/>
        </w:tabs>
        <w:overflowPunct/>
        <w:autoSpaceDE/>
        <w:autoSpaceDN/>
        <w:adjustRightInd/>
        <w:spacing w:after="0"/>
        <w:ind w:left="360" w:hanging="360"/>
        <w:jc w:val="both"/>
        <w:textAlignment w:val="auto"/>
        <w:rPr>
          <w:szCs w:val="18"/>
        </w:rPr>
      </w:pPr>
      <w:r w:rsidRPr="00004284">
        <w:rPr>
          <w:szCs w:val="18"/>
        </w:rPr>
        <w:t>nebude používať žiadne súčasti Programu alebo súvisiace licenčné materiály oddelene od Programu.</w:t>
      </w:r>
    </w:p>
    <w:p w14:paraId="50D7A339" w14:textId="77777777" w:rsidR="00004284" w:rsidRPr="00004284" w:rsidRDefault="00004284" w:rsidP="00004284">
      <w:pPr>
        <w:overflowPunct/>
        <w:autoSpaceDE/>
        <w:autoSpaceDN/>
        <w:adjustRightInd/>
        <w:spacing w:before="80" w:after="80"/>
        <w:jc w:val="both"/>
        <w:textAlignment w:val="auto"/>
        <w:rPr>
          <w:rFonts w:cs="Arial"/>
          <w:sz w:val="18"/>
        </w:rPr>
      </w:pPr>
      <w:bookmarkStart w:id="12" w:name="OLE_LINK3"/>
      <w:bookmarkEnd w:id="7"/>
      <w:bookmarkEnd w:id="8"/>
      <w:bookmarkEnd w:id="9"/>
      <w:bookmarkEnd w:id="10"/>
      <w:bookmarkEnd w:id="11"/>
      <w:r w:rsidRPr="00004284">
        <w:rPr>
          <w:rFonts w:cs="Arial"/>
          <w:sz w:val="18"/>
        </w:rPr>
        <w:t xml:space="preserve">Metriky, ktoré sa vzťahujú na licenciu pre Program, sú definované v Prílohe alebo TD. Všetky licencie založené na serverových metrikách alebo kapacitných metrikách sa musia získať pre plnú kapacitu servera, na ktorom je Program nainštalovaný, pokiaľ IBM neposkytuje možnosť </w:t>
      </w:r>
      <w:proofErr w:type="spellStart"/>
      <w:r w:rsidRPr="00004284">
        <w:rPr>
          <w:rFonts w:cs="Arial"/>
          <w:sz w:val="18"/>
        </w:rPr>
        <w:t>subkapacitného</w:t>
      </w:r>
      <w:proofErr w:type="spellEnd"/>
      <w:r w:rsidRPr="00004284">
        <w:rPr>
          <w:rFonts w:cs="Arial"/>
          <w:sz w:val="18"/>
        </w:rPr>
        <w:t xml:space="preserve"> využívania a Zákazník dodrží príslušné </w:t>
      </w:r>
      <w:proofErr w:type="spellStart"/>
      <w:r w:rsidRPr="00004284">
        <w:rPr>
          <w:rFonts w:cs="Arial"/>
          <w:sz w:val="18"/>
        </w:rPr>
        <w:t>subkapacitné</w:t>
      </w:r>
      <w:proofErr w:type="spellEnd"/>
      <w:r w:rsidRPr="00004284">
        <w:rPr>
          <w:rFonts w:cs="Arial"/>
          <w:sz w:val="18"/>
        </w:rPr>
        <w:t xml:space="preserve"> požiadavky.</w:t>
      </w:r>
    </w:p>
    <w:p w14:paraId="7B9D95C6" w14:textId="77777777" w:rsidR="00004284" w:rsidRPr="00004284" w:rsidRDefault="00004284" w:rsidP="00004284">
      <w:pPr>
        <w:keepNext/>
        <w:keepLines/>
        <w:overflowPunct/>
        <w:autoSpaceDE/>
        <w:autoSpaceDN/>
        <w:adjustRightInd/>
        <w:spacing w:before="80" w:after="80"/>
        <w:jc w:val="both"/>
        <w:textAlignment w:val="auto"/>
        <w:outlineLvl w:val="0"/>
        <w:rPr>
          <w:b/>
        </w:rPr>
      </w:pPr>
      <w:r w:rsidRPr="00004284">
        <w:rPr>
          <w:b/>
        </w:rPr>
        <w:t xml:space="preserve">Služby – </w:t>
      </w:r>
      <w:proofErr w:type="spellStart"/>
      <w:r w:rsidRPr="00004284">
        <w:rPr>
          <w:b/>
        </w:rPr>
        <w:t>Cloudové</w:t>
      </w:r>
      <w:proofErr w:type="spellEnd"/>
      <w:r w:rsidRPr="00004284">
        <w:rPr>
          <w:b/>
        </w:rPr>
        <w:t xml:space="preserve"> služby</w:t>
      </w:r>
    </w:p>
    <w:p w14:paraId="6787C57D" w14:textId="77777777" w:rsidR="00004284" w:rsidRPr="00004284" w:rsidRDefault="00004284" w:rsidP="00004284">
      <w:pPr>
        <w:overflowPunct/>
        <w:autoSpaceDE/>
        <w:autoSpaceDN/>
        <w:adjustRightInd/>
        <w:spacing w:before="80" w:after="80"/>
        <w:jc w:val="both"/>
        <w:textAlignment w:val="auto"/>
        <w:rPr>
          <w:rFonts w:cs="Arial"/>
          <w:sz w:val="18"/>
        </w:rPr>
      </w:pPr>
      <w:proofErr w:type="spellStart"/>
      <w:r w:rsidRPr="00004284">
        <w:rPr>
          <w:rFonts w:cs="Arial"/>
          <w:b/>
          <w:sz w:val="18"/>
        </w:rPr>
        <w:t>Cloudová</w:t>
      </w:r>
      <w:proofErr w:type="spellEnd"/>
      <w:r w:rsidRPr="00004284">
        <w:rPr>
          <w:rFonts w:cs="Arial"/>
          <w:b/>
          <w:sz w:val="18"/>
        </w:rPr>
        <w:t xml:space="preserve"> služba</w:t>
      </w:r>
      <w:r w:rsidRPr="00004284">
        <w:rPr>
          <w:rFonts w:cs="Arial"/>
          <w:sz w:val="18"/>
        </w:rPr>
        <w:t xml:space="preserve"> je ponuka IBM </w:t>
      </w:r>
      <w:proofErr w:type="spellStart"/>
      <w:r w:rsidRPr="00004284">
        <w:rPr>
          <w:rFonts w:cs="Arial"/>
          <w:sz w:val="18"/>
        </w:rPr>
        <w:t>hostovaná</w:t>
      </w:r>
      <w:proofErr w:type="spellEnd"/>
      <w:r w:rsidRPr="00004284">
        <w:rPr>
          <w:rFonts w:cs="Arial"/>
          <w:sz w:val="18"/>
        </w:rPr>
        <w:t xml:space="preserve"> alebo spravovaná IBM a je sprístupnená prostredníctvom siete. Každá </w:t>
      </w:r>
      <w:proofErr w:type="spellStart"/>
      <w:r w:rsidRPr="00004284">
        <w:rPr>
          <w:rFonts w:cs="Arial"/>
          <w:sz w:val="18"/>
        </w:rPr>
        <w:t>Cloudová</w:t>
      </w:r>
      <w:proofErr w:type="spellEnd"/>
      <w:r w:rsidRPr="00004284">
        <w:rPr>
          <w:rFonts w:cs="Arial"/>
          <w:sz w:val="18"/>
        </w:rPr>
        <w:t xml:space="preserve"> služba je popísaná v Prílohe alebo TD s názvom Popis služby.  </w:t>
      </w:r>
      <w:proofErr w:type="spellStart"/>
      <w:r w:rsidRPr="00004284">
        <w:rPr>
          <w:rFonts w:cs="Arial"/>
          <w:sz w:val="18"/>
        </w:rPr>
        <w:t>Cloudové</w:t>
      </w:r>
      <w:proofErr w:type="spellEnd"/>
      <w:r w:rsidRPr="00004284">
        <w:rPr>
          <w:rFonts w:cs="Arial"/>
          <w:sz w:val="18"/>
        </w:rPr>
        <w:t xml:space="preserve"> služby sú navrhnuté pre nepretržitú dostupnosť okrem času údržby. Zákazník bude informovaný o plánovanej údržbe. Technická podpora a záväzky týkajúce sa úrovne poskytovaných služieb, ak sa uplatňujú, sú uvedené v Prílohe alebo TD.</w:t>
      </w:r>
    </w:p>
    <w:p w14:paraId="5EB0304A"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Keď IBM akceptuje objednávku Zákazníka, IBM poskytuje Zákazníkovi oprávnenia uvedené v TD. Trvanie, vrátane akéhokoľvek obnoveného obdobia, pre </w:t>
      </w:r>
      <w:proofErr w:type="spellStart"/>
      <w:r w:rsidRPr="00004284">
        <w:rPr>
          <w:rFonts w:cs="Arial"/>
          <w:sz w:val="18"/>
        </w:rPr>
        <w:t>Cloudovú</w:t>
      </w:r>
      <w:proofErr w:type="spellEnd"/>
      <w:r w:rsidRPr="00004284">
        <w:rPr>
          <w:rFonts w:cs="Arial"/>
          <w:sz w:val="18"/>
        </w:rPr>
        <w:t xml:space="preserve"> službu je popísané v Prílohe alebo TD.</w:t>
      </w:r>
    </w:p>
    <w:p w14:paraId="28396598"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IBM poskytne vybavenie, personál, zariadenie, softvér a ďalšie zdroje potrebné na poskytovanie </w:t>
      </w:r>
      <w:proofErr w:type="spellStart"/>
      <w:r w:rsidRPr="00004284">
        <w:rPr>
          <w:rFonts w:cs="Arial"/>
          <w:sz w:val="18"/>
        </w:rPr>
        <w:t>Cloudových</w:t>
      </w:r>
      <w:proofErr w:type="spellEnd"/>
      <w:r w:rsidRPr="00004284">
        <w:rPr>
          <w:rFonts w:cs="Arial"/>
          <w:sz w:val="18"/>
        </w:rPr>
        <w:t xml:space="preserve"> služieb a všeobecne dostupné používateľské príručky a dokumentáciu na podporu Zákazníka v jeho užívaní </w:t>
      </w:r>
      <w:proofErr w:type="spellStart"/>
      <w:r w:rsidRPr="00004284">
        <w:rPr>
          <w:rFonts w:cs="Arial"/>
          <w:sz w:val="18"/>
        </w:rPr>
        <w:t>Cloudovej</w:t>
      </w:r>
      <w:proofErr w:type="spellEnd"/>
      <w:r w:rsidRPr="00004284">
        <w:rPr>
          <w:rFonts w:cs="Arial"/>
          <w:sz w:val="18"/>
        </w:rPr>
        <w:t xml:space="preserve"> služby. Zákazník poskytne hardvér, softvér a pripojenie na prístup a používanie </w:t>
      </w:r>
      <w:proofErr w:type="spellStart"/>
      <w:r w:rsidRPr="00004284">
        <w:rPr>
          <w:rFonts w:cs="Arial"/>
          <w:sz w:val="18"/>
        </w:rPr>
        <w:t>Cloudovej</w:t>
      </w:r>
      <w:proofErr w:type="spellEnd"/>
      <w:r w:rsidRPr="00004284">
        <w:rPr>
          <w:rFonts w:cs="Arial"/>
          <w:sz w:val="18"/>
        </w:rPr>
        <w:t xml:space="preserve"> služby, vrátane akýchkoľvek požadovaných adries URL špecifických pre Zákazníka a súvisiacich certifikátov. Príloha alebo TD môžu mať ďalšie povinnosti Zákazníka.</w:t>
      </w:r>
    </w:p>
    <w:p w14:paraId="3CFB4279"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Zákazník môže ku </w:t>
      </w:r>
      <w:proofErr w:type="spellStart"/>
      <w:r w:rsidRPr="00004284">
        <w:rPr>
          <w:rFonts w:cs="Arial"/>
          <w:sz w:val="18"/>
        </w:rPr>
        <w:t>Cloudovej</w:t>
      </w:r>
      <w:proofErr w:type="spellEnd"/>
      <w:r w:rsidRPr="00004284">
        <w:rPr>
          <w:rFonts w:cs="Arial"/>
          <w:sz w:val="18"/>
        </w:rPr>
        <w:t xml:space="preserve"> službe pristupovať iba v rozsahu oprávnení, ktoré Zákazník zakúpil. Za používanie </w:t>
      </w:r>
      <w:proofErr w:type="spellStart"/>
      <w:r w:rsidRPr="00004284">
        <w:rPr>
          <w:rFonts w:cs="Arial"/>
          <w:sz w:val="18"/>
        </w:rPr>
        <w:t>Cloudových</w:t>
      </w:r>
      <w:proofErr w:type="spellEnd"/>
      <w:r w:rsidRPr="00004284">
        <w:rPr>
          <w:rFonts w:cs="Arial"/>
          <w:sz w:val="18"/>
        </w:rPr>
        <w:t xml:space="preserve"> služieb akýmkoľvek užívateľom, ktorý ku </w:t>
      </w:r>
      <w:proofErr w:type="spellStart"/>
      <w:r w:rsidRPr="00004284">
        <w:rPr>
          <w:rFonts w:cs="Arial"/>
          <w:sz w:val="18"/>
        </w:rPr>
        <w:t>Cloudovej</w:t>
      </w:r>
      <w:proofErr w:type="spellEnd"/>
      <w:r w:rsidRPr="00004284">
        <w:rPr>
          <w:rFonts w:cs="Arial"/>
          <w:sz w:val="18"/>
        </w:rPr>
        <w:t xml:space="preserve"> službe získa prístup s použitím prihlasovacích údajov Zákazníka, bude niesť zodpovednosť Zákazník. </w:t>
      </w:r>
      <w:proofErr w:type="spellStart"/>
      <w:r w:rsidRPr="00004284">
        <w:rPr>
          <w:rFonts w:cs="Arial"/>
          <w:sz w:val="18"/>
        </w:rPr>
        <w:t>Cloudová</w:t>
      </w:r>
      <w:proofErr w:type="spellEnd"/>
      <w:r w:rsidRPr="00004284">
        <w:rPr>
          <w:rFonts w:cs="Arial"/>
          <w:sz w:val="18"/>
        </w:rPr>
        <w:t xml:space="preserve"> služba sa v žiadnej jurisdikcii nesmie používať na ukladanie nezákonného, obscénneho, urážlivého alebo podvodného obsahu alebo na činnosť, napríklad s cieľom napomôcť pri spôsobovaní škody alebo spôsobiť škodu, zmeniť alebo narušiť integritu alebo bezpečnosť siete alebo systému, obísť filtre, posielať nevyžiadané, hanlivé alebo podvodné správy, vírusy a škodlivý kód alebo porušiť práva tretích strán. V prípade sťažnosti alebo oznámenia o porušení povinností sa môže pozastaviť prístup, kým sa problém nevyrieši, alebo, ak sa problém bezodkladne nevyrieši, poskytovanie služby sa môže ukončiť. Pokiaľ v TD nie je výslovne uvedené inak, Zákazník nemá právo používať </w:t>
      </w:r>
      <w:proofErr w:type="spellStart"/>
      <w:r w:rsidRPr="00004284">
        <w:rPr>
          <w:rFonts w:cs="Arial"/>
          <w:sz w:val="18"/>
        </w:rPr>
        <w:t>Cloudovú</w:t>
      </w:r>
      <w:proofErr w:type="spellEnd"/>
      <w:r w:rsidRPr="00004284">
        <w:rPr>
          <w:rFonts w:cs="Arial"/>
          <w:sz w:val="18"/>
        </w:rPr>
        <w:t xml:space="preserve"> službu s cieľom poskytovať služby </w:t>
      </w:r>
      <w:proofErr w:type="spellStart"/>
      <w:r w:rsidRPr="00004284">
        <w:rPr>
          <w:rFonts w:cs="Arial"/>
          <w:sz w:val="18"/>
        </w:rPr>
        <w:t>hostingu</w:t>
      </w:r>
      <w:proofErr w:type="spellEnd"/>
      <w:r w:rsidRPr="00004284">
        <w:rPr>
          <w:rFonts w:cs="Arial"/>
          <w:sz w:val="18"/>
        </w:rPr>
        <w:t xml:space="preserve"> alebo </w:t>
      </w:r>
      <w:proofErr w:type="spellStart"/>
      <w:r w:rsidRPr="00004284">
        <w:rPr>
          <w:rFonts w:cs="Arial"/>
          <w:sz w:val="18"/>
        </w:rPr>
        <w:t>zdieľania</w:t>
      </w:r>
      <w:proofErr w:type="spellEnd"/>
      <w:r w:rsidRPr="00004284">
        <w:rPr>
          <w:rFonts w:cs="Arial"/>
          <w:sz w:val="18"/>
        </w:rPr>
        <w:t xml:space="preserve"> Služby s akoukoľvek treťou stranou. </w:t>
      </w:r>
      <w:r w:rsidRPr="00004284">
        <w:rPr>
          <w:rFonts w:cs="Arial"/>
          <w:b/>
          <w:sz w:val="18"/>
        </w:rPr>
        <w:t xml:space="preserve">Ochrana údajov pre </w:t>
      </w:r>
      <w:proofErr w:type="spellStart"/>
      <w:r w:rsidRPr="00004284">
        <w:rPr>
          <w:rFonts w:cs="Arial"/>
          <w:b/>
          <w:sz w:val="18"/>
        </w:rPr>
        <w:t>Cloudové</w:t>
      </w:r>
      <w:proofErr w:type="spellEnd"/>
      <w:r w:rsidRPr="00004284">
        <w:rPr>
          <w:rFonts w:cs="Arial"/>
          <w:b/>
          <w:sz w:val="18"/>
        </w:rPr>
        <w:t xml:space="preserve"> služby</w:t>
      </w:r>
    </w:p>
    <w:p w14:paraId="0E31F606"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Všetky </w:t>
      </w:r>
      <w:proofErr w:type="spellStart"/>
      <w:r w:rsidRPr="00004284">
        <w:rPr>
          <w:rFonts w:cs="Arial"/>
          <w:sz w:val="18"/>
        </w:rPr>
        <w:t>Cloudové</w:t>
      </w:r>
      <w:proofErr w:type="spellEnd"/>
      <w:r w:rsidRPr="00004284">
        <w:rPr>
          <w:rFonts w:cs="Arial"/>
          <w:sz w:val="18"/>
        </w:rPr>
        <w:t xml:space="preserve"> služby sú navrhnuté so zreteľom na ochranu obsahu, ktorý Zákazník vkladá do </w:t>
      </w:r>
      <w:proofErr w:type="spellStart"/>
      <w:r w:rsidRPr="00004284">
        <w:rPr>
          <w:rFonts w:cs="Arial"/>
          <w:sz w:val="18"/>
        </w:rPr>
        <w:t>Cloudovej</w:t>
      </w:r>
      <w:proofErr w:type="spellEnd"/>
      <w:r w:rsidRPr="00004284">
        <w:rPr>
          <w:rFonts w:cs="Arial"/>
          <w:sz w:val="18"/>
        </w:rPr>
        <w:t xml:space="preserve"> služby. Okrem údajov o účte je Zákazník jediným prevádzkovateľom všetkých osobných údajov zahrnutých do obsahu a poverí IBM ako sprostredkovateľa spracúvaním takýchto osobných údajov (ako je definované v smernici EÚ 95/46 / ES). Pokiaľ v Prílohe alebo TD nie je uvedené inak, IBM bude zaobchádzať s obsahom ako dôverným </w:t>
      </w:r>
      <w:r w:rsidRPr="00004284">
        <w:rPr>
          <w:rFonts w:cs="Arial"/>
          <w:sz w:val="18"/>
        </w:rPr>
        <w:lastRenderedPageBreak/>
        <w:t xml:space="preserve">tak, že nezverejní obsah iným ako svojim zamestnancom a zmluvným dodávateľom na použitie len v rozsahu potrebnom pre poskytovanie </w:t>
      </w:r>
      <w:proofErr w:type="spellStart"/>
      <w:r w:rsidRPr="00004284">
        <w:rPr>
          <w:rFonts w:cs="Arial"/>
          <w:sz w:val="18"/>
        </w:rPr>
        <w:t>Cloudovej</w:t>
      </w:r>
      <w:proofErr w:type="spellEnd"/>
      <w:r w:rsidRPr="00004284">
        <w:rPr>
          <w:rFonts w:cs="Arial"/>
          <w:sz w:val="18"/>
        </w:rPr>
        <w:t xml:space="preserve"> služby. IBM po ukončení alebo zrušení poskytovania </w:t>
      </w:r>
      <w:proofErr w:type="spellStart"/>
      <w:r w:rsidRPr="00004284">
        <w:rPr>
          <w:rFonts w:cs="Arial"/>
          <w:sz w:val="18"/>
        </w:rPr>
        <w:t>Cloudovej</w:t>
      </w:r>
      <w:proofErr w:type="spellEnd"/>
      <w:r w:rsidRPr="00004284">
        <w:rPr>
          <w:rFonts w:cs="Arial"/>
          <w:sz w:val="18"/>
        </w:rPr>
        <w:t xml:space="preserve"> služby, alebo skôr na žiadosť Zákazníka, ho vráti alebo zničí. IBM si môže účtovať poplatky za niektoré činnosti vykonané na žiadosť Zákazníka (napríklad poskytnutie obsahu v špecifickom formáte. Obsah nie je predmetom žiadnej osobitnej dohody o mlčanlivosti medzi stranami.</w:t>
      </w:r>
    </w:p>
    <w:p w14:paraId="2DB80465"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Príloha alebo TD pre každú </w:t>
      </w:r>
      <w:proofErr w:type="spellStart"/>
      <w:r w:rsidRPr="00004284">
        <w:rPr>
          <w:rFonts w:cs="Arial"/>
          <w:sz w:val="18"/>
        </w:rPr>
        <w:t>Cloudovú</w:t>
      </w:r>
      <w:proofErr w:type="spellEnd"/>
      <w:r w:rsidRPr="00004284">
        <w:rPr>
          <w:rFonts w:cs="Arial"/>
          <w:sz w:val="18"/>
        </w:rPr>
        <w:t xml:space="preserve"> službu popisuje bezpečnostné funkcie a vlastnosti </w:t>
      </w:r>
      <w:proofErr w:type="spellStart"/>
      <w:r w:rsidRPr="00004284">
        <w:rPr>
          <w:rFonts w:cs="Arial"/>
          <w:sz w:val="18"/>
        </w:rPr>
        <w:t>Cloudových</w:t>
      </w:r>
      <w:proofErr w:type="spellEnd"/>
      <w:r w:rsidRPr="00004284">
        <w:rPr>
          <w:rFonts w:cs="Arial"/>
          <w:sz w:val="18"/>
        </w:rPr>
        <w:t xml:space="preserve"> služieb. Používaním </w:t>
      </w:r>
      <w:proofErr w:type="spellStart"/>
      <w:r w:rsidRPr="00004284">
        <w:rPr>
          <w:rFonts w:cs="Arial"/>
          <w:sz w:val="18"/>
        </w:rPr>
        <w:t>Cloudovej</w:t>
      </w:r>
      <w:proofErr w:type="spellEnd"/>
      <w:r w:rsidRPr="00004284">
        <w:rPr>
          <w:rFonts w:cs="Arial"/>
          <w:sz w:val="18"/>
        </w:rPr>
        <w:t xml:space="preserve"> služby Zákazník potvrdzuje, že spĺňa požiadavky Zákazníka a pokyny na spracúvanie. IBM oznámi Zákazníkovi neoprávnený prístup tretej strany k obsahu Zákazníka, o ktorom IBM získa vedomosť, a vyvinie primeranú snahu s cieľom odstrániť zistené bezpečnostné nedostatky. V prípade straty alebo poškodenia obsahu Zákazníka IBM poskytne Zákazníkovi súčinnosť pri jeho obnove v </w:t>
      </w:r>
      <w:proofErr w:type="spellStart"/>
      <w:r w:rsidRPr="00004284">
        <w:rPr>
          <w:rFonts w:cs="Arial"/>
          <w:sz w:val="18"/>
        </w:rPr>
        <w:t>Cloudovej</w:t>
      </w:r>
      <w:proofErr w:type="spellEnd"/>
      <w:r w:rsidRPr="00004284">
        <w:rPr>
          <w:rFonts w:cs="Arial"/>
          <w:sz w:val="18"/>
        </w:rPr>
        <w:t xml:space="preserve"> službe z poslednej záložnej kópie Zákazníka v kompatibilnom formáte.</w:t>
      </w:r>
    </w:p>
    <w:p w14:paraId="078D63B9"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IBM môže na poskytovanie </w:t>
      </w:r>
      <w:proofErr w:type="spellStart"/>
      <w:r w:rsidRPr="00004284">
        <w:rPr>
          <w:rFonts w:cs="Arial"/>
          <w:sz w:val="18"/>
        </w:rPr>
        <w:t>Cloudových</w:t>
      </w:r>
      <w:proofErr w:type="spellEnd"/>
      <w:r w:rsidRPr="00004284">
        <w:rPr>
          <w:rFonts w:cs="Arial"/>
          <w:sz w:val="18"/>
        </w:rPr>
        <w:t xml:space="preserve"> služieb používať sprostredkovateľov a </w:t>
      </w:r>
      <w:proofErr w:type="spellStart"/>
      <w:r w:rsidRPr="00004284">
        <w:rPr>
          <w:rFonts w:cs="Arial"/>
          <w:sz w:val="18"/>
        </w:rPr>
        <w:t>sub-sprostredkovateľov</w:t>
      </w:r>
      <w:proofErr w:type="spellEnd"/>
      <w:r w:rsidRPr="00004284">
        <w:rPr>
          <w:rFonts w:cs="Arial"/>
          <w:sz w:val="18"/>
        </w:rPr>
        <w:t xml:space="preserve"> (vrátane personálu a prostriedkov) v lokalitách po celom svete. IBM môže preniesť osobné údaje Zákazníka do zahraničia, a to aj mimo Európskeho hospodárskeho priestoru (EHP). Zoznam krajín, v ktorých sa môže obsah spracúvať v rámci </w:t>
      </w:r>
      <w:proofErr w:type="spellStart"/>
      <w:r w:rsidRPr="00004284">
        <w:rPr>
          <w:rFonts w:cs="Arial"/>
          <w:sz w:val="18"/>
        </w:rPr>
        <w:t>Cloudovej</w:t>
      </w:r>
      <w:proofErr w:type="spellEnd"/>
      <w:r w:rsidRPr="00004284">
        <w:rPr>
          <w:rFonts w:cs="Arial"/>
          <w:sz w:val="18"/>
        </w:rPr>
        <w:t xml:space="preserve"> služby, je k dispozícii na adrese </w:t>
      </w:r>
      <w:hyperlink r:id="rId10" w:history="1">
        <w:r w:rsidRPr="00004284">
          <w:rPr>
            <w:rFonts w:cs="Arial"/>
            <w:color w:val="0000FF"/>
            <w:sz w:val="18"/>
            <w:u w:val="single"/>
          </w:rPr>
          <w:t>http://www.ibm.com/cloud/datacenters</w:t>
        </w:r>
      </w:hyperlink>
      <w:r w:rsidRPr="00004284">
        <w:rPr>
          <w:rFonts w:cs="Arial"/>
          <w:sz w:val="18"/>
        </w:rPr>
        <w:t xml:space="preserve"> alebo uvedený v prílohe alebo TD. Zoznam subdodávateľov je k dispozícii na požiadanie.</w:t>
      </w:r>
    </w:p>
    <w:p w14:paraId="56375931" w14:textId="77777777" w:rsidR="00004284" w:rsidRPr="00004284" w:rsidRDefault="00004284" w:rsidP="00004284">
      <w:pPr>
        <w:numPr>
          <w:ilvl w:val="0"/>
          <w:numId w:val="37"/>
        </w:numPr>
        <w:overflowPunct/>
        <w:autoSpaceDE/>
        <w:autoSpaceDN/>
        <w:adjustRightInd/>
        <w:spacing w:before="80" w:after="80"/>
        <w:jc w:val="both"/>
        <w:textAlignment w:val="auto"/>
        <w:rPr>
          <w:rFonts w:cs="Arial"/>
          <w:sz w:val="18"/>
        </w:rPr>
      </w:pPr>
      <w:r w:rsidRPr="00004284">
        <w:rPr>
          <w:rFonts w:cs="Arial"/>
          <w:sz w:val="18"/>
        </w:rPr>
        <w:t>Na žiadosť ktorejkoľvek zmluvnej strany IBM, Zákazník alebo ich pridružené spoločnosti uzavrú ďalšie zmluvy v záujme ochrany osobných údajov zahrnutých v obsahu, ktoré sú vyžadované platnými právnymi predpismi, ako je napríklad štandardná nepozmenená zmluva s Modelovými klauzulami EÚ v zmysle Rozhodnutia Európskej Komisie 2010/87/EÚ, pričom nepovinné klauzuly budú odstránené. Zmluvné strany súhlasia s tým (a taktiež zabezpečia súhlas príslušných pridružených spoločností), že tieto ďalšie zmluvy budú podliehať ustanoveniam Zmluvy.</w:t>
      </w:r>
    </w:p>
    <w:p w14:paraId="2465945B"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IBM, jej pridružené spoločnosti a ich zmluvní dodávatelia môžu spracúvať, ukladať a používať údaje kont vo všetkých krajinách, v ktorých pôsobia, s cieľom umožniť používanie funkcií produktu, spravovať používanie, prispôsobiť rozhranie a iným spôsobom podporovať alebo zlepšovať použiteľnosť </w:t>
      </w:r>
      <w:proofErr w:type="spellStart"/>
      <w:r w:rsidRPr="00004284">
        <w:rPr>
          <w:rFonts w:cs="Arial"/>
          <w:sz w:val="18"/>
        </w:rPr>
        <w:t>Cloudovej</w:t>
      </w:r>
      <w:proofErr w:type="spellEnd"/>
      <w:r w:rsidRPr="00004284">
        <w:rPr>
          <w:rFonts w:cs="Arial"/>
          <w:sz w:val="18"/>
        </w:rPr>
        <w:t xml:space="preserve"> služby. Za údaje kont sa považujú všetky informácie ( uvedené v Prílohe alebo TD) o Zákazníkovi alebo jeho užívateľoch, ktoré budú poskytnuté alebo zhromaždené IBM (vrátane informácií získaných prostredníctvom technológií sledovania a iných technológií, napríklad objektov </w:t>
      </w:r>
      <w:proofErr w:type="spellStart"/>
      <w:r w:rsidRPr="00004284">
        <w:rPr>
          <w:rFonts w:cs="Arial"/>
          <w:sz w:val="18"/>
        </w:rPr>
        <w:t>cookie</w:t>
      </w:r>
      <w:proofErr w:type="spellEnd"/>
      <w:r w:rsidRPr="00004284">
        <w:rPr>
          <w:rFonts w:cs="Arial"/>
          <w:sz w:val="18"/>
        </w:rPr>
        <w:t xml:space="preserve">), ktoré budú spracúvané v súlade s Vyhlásením o </w:t>
      </w:r>
      <w:proofErr w:type="spellStart"/>
      <w:r w:rsidRPr="00004284">
        <w:rPr>
          <w:rFonts w:cs="Arial"/>
          <w:sz w:val="18"/>
        </w:rPr>
        <w:t>online</w:t>
      </w:r>
      <w:proofErr w:type="spellEnd"/>
      <w:r w:rsidRPr="00004284">
        <w:rPr>
          <w:rFonts w:cs="Arial"/>
          <w:sz w:val="18"/>
        </w:rPr>
        <w:t xml:space="preserve"> ochrane osobných údajov IBM, ktoré je k dispozícii na adrese </w:t>
      </w:r>
      <w:hyperlink r:id="rId11" w:history="1">
        <w:r w:rsidRPr="00004284">
          <w:rPr>
            <w:rFonts w:cs="Arial"/>
            <w:color w:val="0000FF"/>
            <w:sz w:val="18"/>
            <w:u w:val="single"/>
          </w:rPr>
          <w:t>http://www.ibm.com/privacy/details/sk/sk/</w:t>
        </w:r>
      </w:hyperlink>
      <w:r w:rsidRPr="00004284">
        <w:rPr>
          <w:rFonts w:cs="Arial"/>
          <w:sz w:val="18"/>
        </w:rPr>
        <w:t xml:space="preserve">. </w:t>
      </w:r>
    </w:p>
    <w:p w14:paraId="67F91B95" w14:textId="77777777" w:rsidR="00004284" w:rsidRPr="00004284" w:rsidRDefault="00004284" w:rsidP="00004284">
      <w:pPr>
        <w:overflowPunct/>
        <w:autoSpaceDE/>
        <w:autoSpaceDN/>
        <w:adjustRightInd/>
        <w:spacing w:before="80" w:after="80"/>
        <w:jc w:val="both"/>
        <w:textAlignment w:val="auto"/>
        <w:rPr>
          <w:rFonts w:cs="Arial"/>
          <w:b/>
          <w:sz w:val="18"/>
        </w:rPr>
      </w:pPr>
      <w:r w:rsidRPr="00004284">
        <w:rPr>
          <w:rFonts w:cs="Arial"/>
          <w:b/>
          <w:sz w:val="18"/>
        </w:rPr>
        <w:t xml:space="preserve">Zmeny </w:t>
      </w:r>
      <w:proofErr w:type="spellStart"/>
      <w:r w:rsidRPr="00004284">
        <w:rPr>
          <w:rFonts w:cs="Arial"/>
          <w:b/>
          <w:sz w:val="18"/>
        </w:rPr>
        <w:t>Cloudových</w:t>
      </w:r>
      <w:proofErr w:type="spellEnd"/>
      <w:r w:rsidRPr="00004284">
        <w:rPr>
          <w:rFonts w:cs="Arial"/>
          <w:b/>
          <w:sz w:val="18"/>
        </w:rPr>
        <w:t xml:space="preserve"> služieb</w:t>
      </w:r>
    </w:p>
    <w:p w14:paraId="5AA409A1"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IBM môže upraviť </w:t>
      </w:r>
      <w:proofErr w:type="spellStart"/>
      <w:r w:rsidRPr="00004284">
        <w:rPr>
          <w:rFonts w:cs="Arial"/>
          <w:sz w:val="18"/>
        </w:rPr>
        <w:t>Cloudovú</w:t>
      </w:r>
      <w:proofErr w:type="spellEnd"/>
      <w:r w:rsidRPr="00004284">
        <w:rPr>
          <w:rFonts w:cs="Arial"/>
          <w:sz w:val="18"/>
        </w:rPr>
        <w:t xml:space="preserve"> službu, avšak bez obmedzenia jeho funkčnosti alebo bezpečnostných funkcií. Akékoľvek zmeny, ktoré ovplyvnia komerčné aspekty </w:t>
      </w:r>
      <w:proofErr w:type="spellStart"/>
      <w:r w:rsidRPr="00004284">
        <w:rPr>
          <w:rFonts w:cs="Arial"/>
          <w:sz w:val="18"/>
        </w:rPr>
        <w:t>Cloudovej</w:t>
      </w:r>
      <w:proofErr w:type="spellEnd"/>
      <w:r w:rsidRPr="00004284">
        <w:rPr>
          <w:rFonts w:cs="Arial"/>
          <w:sz w:val="18"/>
        </w:rPr>
        <w:t xml:space="preserve"> služby (napríklad výšku poplatkov), vstúpia do platnosti až po ďalšom dohodnutom obnovení alebo predĺžení poskytovania služby.</w:t>
      </w:r>
    </w:p>
    <w:p w14:paraId="621251E8"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IBM môže ukončiť poskytovanie </w:t>
      </w:r>
      <w:proofErr w:type="spellStart"/>
      <w:r w:rsidRPr="00004284">
        <w:rPr>
          <w:rFonts w:cs="Arial"/>
          <w:sz w:val="18"/>
        </w:rPr>
        <w:t>Cloudovej</w:t>
      </w:r>
      <w:proofErr w:type="spellEnd"/>
      <w:r w:rsidRPr="00004284">
        <w:rPr>
          <w:rFonts w:cs="Arial"/>
          <w:sz w:val="18"/>
        </w:rPr>
        <w:t xml:space="preserve"> služby, musí však túto skutočnosť oznámiť 12 mesiacov vopred, pokiaľ v Prílohe alebo TD nie je uvedené inak. IBM môže pokračovať v poskytovaní </w:t>
      </w:r>
      <w:proofErr w:type="spellStart"/>
      <w:r w:rsidRPr="00004284">
        <w:rPr>
          <w:rFonts w:cs="Arial"/>
          <w:sz w:val="18"/>
        </w:rPr>
        <w:t>Cloudovej</w:t>
      </w:r>
      <w:proofErr w:type="spellEnd"/>
      <w:r w:rsidRPr="00004284">
        <w:rPr>
          <w:rFonts w:cs="Arial"/>
          <w:sz w:val="18"/>
        </w:rPr>
        <w:t xml:space="preserve"> služby po zvyšok aktuálneho obdobia Zákazníka, alebo v spolupráci so Zákazníkom vykonať migráciu do inej Služby IBM. </w:t>
      </w:r>
    </w:p>
    <w:p w14:paraId="73DD2B1D" w14:textId="77777777" w:rsidR="00004284" w:rsidRPr="00004284" w:rsidRDefault="00004284" w:rsidP="00004284">
      <w:pPr>
        <w:overflowPunct/>
        <w:autoSpaceDE/>
        <w:autoSpaceDN/>
        <w:adjustRightInd/>
        <w:spacing w:before="80" w:after="80"/>
        <w:jc w:val="both"/>
        <w:textAlignment w:val="auto"/>
        <w:rPr>
          <w:rFonts w:cs="Arial"/>
          <w:sz w:val="18"/>
        </w:rPr>
      </w:pPr>
    </w:p>
    <w:p w14:paraId="06CBDEB7" w14:textId="77777777" w:rsidR="00004284" w:rsidRPr="00004284" w:rsidRDefault="00004284" w:rsidP="00004284">
      <w:pPr>
        <w:overflowPunct/>
        <w:autoSpaceDE/>
        <w:autoSpaceDN/>
        <w:adjustRightInd/>
        <w:spacing w:before="80" w:after="80"/>
        <w:jc w:val="both"/>
        <w:textAlignment w:val="auto"/>
        <w:rPr>
          <w:rFonts w:cs="Arial"/>
          <w:b/>
          <w:sz w:val="18"/>
        </w:rPr>
      </w:pPr>
      <w:r w:rsidRPr="00004284">
        <w:rPr>
          <w:rFonts w:cs="Arial"/>
          <w:b/>
          <w:sz w:val="18"/>
        </w:rPr>
        <w:t xml:space="preserve">Pozastavenie </w:t>
      </w:r>
      <w:proofErr w:type="spellStart"/>
      <w:r w:rsidRPr="00004284">
        <w:rPr>
          <w:rFonts w:cs="Arial"/>
          <w:b/>
          <w:sz w:val="18"/>
        </w:rPr>
        <w:t>Cloudových</w:t>
      </w:r>
      <w:proofErr w:type="spellEnd"/>
      <w:r w:rsidRPr="00004284">
        <w:rPr>
          <w:rFonts w:cs="Arial"/>
          <w:b/>
          <w:sz w:val="18"/>
        </w:rPr>
        <w:t xml:space="preserve"> služieb</w:t>
      </w:r>
    </w:p>
    <w:p w14:paraId="562BCA9A"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V prípade, že IBM zistí závažné porušenie záväzkov Zákazníka, narušenie bezpečnosti alebo porušenie právnych predpisov, IBM je oprávnená pozastaviť, zrušiť alebo obmedziť prístup Zákazníka ku </w:t>
      </w:r>
      <w:proofErr w:type="spellStart"/>
      <w:r w:rsidRPr="00004284">
        <w:rPr>
          <w:rFonts w:cs="Arial"/>
          <w:sz w:val="18"/>
        </w:rPr>
        <w:t>Cloudovej</w:t>
      </w:r>
      <w:proofErr w:type="spellEnd"/>
      <w:r w:rsidRPr="00004284">
        <w:rPr>
          <w:rFonts w:cs="Arial"/>
          <w:sz w:val="18"/>
        </w:rPr>
        <w:t xml:space="preserve"> službe. Pri každom z týchto prerušení služby </w:t>
      </w:r>
      <w:proofErr w:type="spellStart"/>
      <w:r w:rsidRPr="00004284">
        <w:rPr>
          <w:rFonts w:cs="Arial"/>
          <w:sz w:val="18"/>
        </w:rPr>
        <w:t>Cloud</w:t>
      </w:r>
      <w:proofErr w:type="spellEnd"/>
      <w:r w:rsidRPr="00004284">
        <w:rPr>
          <w:rFonts w:cs="Arial"/>
          <w:sz w:val="18"/>
        </w:rPr>
        <w:t xml:space="preserve"> </w:t>
      </w:r>
      <w:proofErr w:type="spellStart"/>
      <w:r w:rsidRPr="00004284">
        <w:rPr>
          <w:rFonts w:cs="Arial"/>
          <w:sz w:val="18"/>
        </w:rPr>
        <w:t>Service</w:t>
      </w:r>
      <w:proofErr w:type="spellEnd"/>
      <w:r w:rsidRPr="00004284">
        <w:rPr>
          <w:rFonts w:cs="Arial"/>
          <w:sz w:val="18"/>
        </w:rPr>
        <w:t xml:space="preserve"> budú naďalej plynúť poplatky za Službu. Ak je príčinu pozastavenia poskytovania </w:t>
      </w:r>
      <w:proofErr w:type="spellStart"/>
      <w:r w:rsidRPr="00004284">
        <w:rPr>
          <w:rFonts w:cs="Arial"/>
          <w:sz w:val="18"/>
        </w:rPr>
        <w:t>Cloudovej</w:t>
      </w:r>
      <w:proofErr w:type="spellEnd"/>
      <w:r w:rsidRPr="00004284">
        <w:rPr>
          <w:rFonts w:cs="Arial"/>
          <w:sz w:val="18"/>
        </w:rPr>
        <w:t xml:space="preserve"> služby možné odstrániť pri primeranej snahe, IBM oznámi Zákazníkovi kroky, ktoré musí vykonať, aby sa mohla znova poskytovať </w:t>
      </w:r>
      <w:proofErr w:type="spellStart"/>
      <w:r w:rsidRPr="00004284">
        <w:rPr>
          <w:rFonts w:cs="Arial"/>
          <w:sz w:val="18"/>
        </w:rPr>
        <w:t>Cloudová</w:t>
      </w:r>
      <w:proofErr w:type="spellEnd"/>
      <w:r w:rsidRPr="00004284">
        <w:rPr>
          <w:rFonts w:cs="Arial"/>
          <w:sz w:val="18"/>
        </w:rPr>
        <w:t xml:space="preserve"> služba. Ak Zákazník nevykoná tieto kroky v primeranom termíne, IBM môže vypovedať </w:t>
      </w:r>
      <w:proofErr w:type="spellStart"/>
      <w:r w:rsidRPr="00004284">
        <w:rPr>
          <w:rFonts w:cs="Arial"/>
          <w:sz w:val="18"/>
        </w:rPr>
        <w:t>Cloudovú</w:t>
      </w:r>
      <w:proofErr w:type="spellEnd"/>
      <w:r w:rsidRPr="00004284">
        <w:rPr>
          <w:rFonts w:cs="Arial"/>
          <w:sz w:val="18"/>
        </w:rPr>
        <w:t xml:space="preserve"> službu.</w:t>
      </w:r>
    </w:p>
    <w:p w14:paraId="690851A8" w14:textId="77777777" w:rsidR="00004284" w:rsidRPr="00004284" w:rsidRDefault="00004284" w:rsidP="00004284">
      <w:pPr>
        <w:keepNext/>
        <w:keepLines/>
        <w:overflowPunct/>
        <w:autoSpaceDE/>
        <w:autoSpaceDN/>
        <w:adjustRightInd/>
        <w:spacing w:before="80" w:after="80"/>
        <w:jc w:val="both"/>
        <w:textAlignment w:val="auto"/>
        <w:outlineLvl w:val="0"/>
        <w:rPr>
          <w:b/>
        </w:rPr>
      </w:pPr>
      <w:r w:rsidRPr="00004284">
        <w:rPr>
          <w:b/>
        </w:rPr>
        <w:t>Služby – Iné služby</w:t>
      </w:r>
    </w:p>
    <w:p w14:paraId="7F318074"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IBM poskytuje služby poradenstva, inštalácie, prispôsobenia a konfigurácie, údržby a iné služby, ako je uvedené v Prílohe alebo TD. Vlastníkom autorských práv k autorskému dielu, ktoré IBM vyvinie pre Zákazníka v rámci Popisu služieb, bude Zákazník (ďalej len „Projektové materiály“). Projektové materiály nezahŕňajú autorské diela poskytnuté Zákazníkovi, ktoré však neboli vytvorené v rámci  Popisu prác, ani žiadne úpravy alebo vylepšenia týchto diel vykonané v rámci Popisu prác (ďalej len „Existujúce diela“). Niektoré existujúce diela  podliehajú samostatnej licenčnej zmluve (ďalej len „Existujúce licencované diela“). Program je príkladom Existujúceho licencovaného diela a riadi sa podmienkami Programu. IBM udeľuje Zákazníkovi neodvolateľnú (podlieha uhradeniu príslušných poplatkov zo strany Zákazníka), nevýhradnú, celosvetovú licenciu na používanie, spúšťanie, reprodukciu, zobrazovanie, vykonávanie, prípravu a vytváranie odvodených diel od Existujúcich diel, ktoré nie sú Existujúcimi licencovanými dielami. IBM si ponechá neodvolateľnú, nevýhradnú, celosvetovú, plne uhradenú licenciu na používanie, spúšťanie, reprodukciu, zobrazovanie, vykonávanie, </w:t>
      </w:r>
      <w:proofErr w:type="spellStart"/>
      <w:r w:rsidRPr="00004284">
        <w:rPr>
          <w:rFonts w:cs="Arial"/>
          <w:sz w:val="18"/>
        </w:rPr>
        <w:t>sublicencovanie</w:t>
      </w:r>
      <w:proofErr w:type="spellEnd"/>
      <w:r w:rsidRPr="00004284">
        <w:rPr>
          <w:rFonts w:cs="Arial"/>
          <w:sz w:val="18"/>
        </w:rPr>
        <w:t>, distribúciu a vytváranie odvodených diel od Projektových materiálov.</w:t>
      </w:r>
    </w:p>
    <w:p w14:paraId="2919EDF5"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Službu môže ukončiť ktorákoľvek zo zmluvných strán, ak v primeranej lehote nedôjde k náprave podstatného porušenia povinností v súvislosti so Službou. IBM oznámi ukončenie poskytovania Služby minimálne 90 dní vopred. Zákazník uhradí poplatky za Služby poskytnuté do dátumu účinnosti ukončenia. V prípade, ak Zákazník ukončí Službu bez uvedenia dôvodu alebo IBM Službu ukončí  z dôvodu porušenia zmluvných záväzkov zo strany Zákazníka, Zákazník splní všetky svoje záväzky v oblasti minimálneho odberu a uhradí  poplatky za predčasné ukončenie alebo zmenu definované v Popise prác alebo TD, ako aj všetky ďalšie náklady, ktoré IBM </w:t>
      </w:r>
      <w:r w:rsidRPr="00004284">
        <w:rPr>
          <w:rFonts w:cs="Arial"/>
          <w:sz w:val="18"/>
        </w:rPr>
        <w:lastRenderedPageBreak/>
        <w:t xml:space="preserve">primerane vzniknú v dôsledku predčasného ukončenia, ako sú napríklad náklady súvisiace so subdodávateľskými zmluvami  alebo </w:t>
      </w:r>
      <w:proofErr w:type="spellStart"/>
      <w:r w:rsidRPr="00004284">
        <w:rPr>
          <w:rFonts w:cs="Arial"/>
          <w:sz w:val="18"/>
        </w:rPr>
        <w:t>relokáciou</w:t>
      </w:r>
      <w:proofErr w:type="spellEnd"/>
      <w:r w:rsidRPr="00004284">
        <w:rPr>
          <w:rFonts w:cs="Arial"/>
          <w:sz w:val="18"/>
        </w:rPr>
        <w:t>. IBM vykoná primerané kroky na minimalizáciu týchto ďalších nákladov.</w:t>
      </w:r>
    </w:p>
    <w:p w14:paraId="62CAA7BE" w14:textId="77777777" w:rsidR="00004284" w:rsidRPr="00004284" w:rsidRDefault="00004284" w:rsidP="00004284">
      <w:pPr>
        <w:keepNext/>
        <w:keepLines/>
        <w:overflowPunct/>
        <w:autoSpaceDE/>
        <w:autoSpaceDN/>
        <w:adjustRightInd/>
        <w:spacing w:before="80" w:after="80"/>
        <w:jc w:val="both"/>
        <w:textAlignment w:val="auto"/>
        <w:outlineLvl w:val="0"/>
        <w:rPr>
          <w:b/>
        </w:rPr>
      </w:pPr>
      <w:bookmarkStart w:id="13" w:name="_Toc355966199"/>
      <w:r w:rsidRPr="00004284">
        <w:rPr>
          <w:b/>
        </w:rPr>
        <w:t xml:space="preserve">Stroje a Zariadenia </w:t>
      </w:r>
    </w:p>
    <w:p w14:paraId="139218C4"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b/>
          <w:sz w:val="18"/>
        </w:rPr>
        <w:t>Stroj</w:t>
      </w:r>
      <w:r w:rsidRPr="00004284">
        <w:rPr>
          <w:rFonts w:cs="Arial"/>
          <w:sz w:val="18"/>
        </w:rPr>
        <w:t xml:space="preserve"> je zariadenie  IBM vrátane všetkých súčastí, rozšírení a príslušenstva. </w:t>
      </w:r>
      <w:r w:rsidRPr="00004284">
        <w:rPr>
          <w:rFonts w:cs="Arial"/>
          <w:b/>
          <w:sz w:val="18"/>
        </w:rPr>
        <w:t>Zariadenie</w:t>
      </w:r>
      <w:r w:rsidRPr="00004284">
        <w:rPr>
          <w:rFonts w:cs="Arial"/>
          <w:sz w:val="18"/>
        </w:rPr>
        <w:t xml:space="preserve"> je kombinácia Programu a Stroja určená na vykonávanie konkrétnej funkcie. Pokiaľ nie je určené inak, podmienky, ktoré sa vzťahujú na Program, sa vzťahujú na Programovú súčasť Zariadenia a podmienky, ktoré sa vzťahujú na Stroj, sa vzťahujú na Strojovú súčasť Zariadenia. Zákazník nesmie používať alebo previesť Programovú súčasť Zariadenia oddelene od Zariadenia.</w:t>
      </w:r>
    </w:p>
    <w:p w14:paraId="66CCCA87"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Keď IBM akceptuje objednávku zo strany Zákazníka, IBM prevedie vlastníctvo k Strojom a strojom nepochádzajúcim od IBM na Zákazníka alebo prenajímateľa Zákazníka po prijatí všetkých splatných čiastok, s výnimkou Spojených štátov, kde  vlastníctvo prechádza pri odoslaní. IBM znáša nebezpečenstvo škody do dodania Stroja  prepravcovi za účelom odoslania. IBM znáša náklady na poistenie Stroja za Zákazníka do dodania do miesta Zákazníka. Zákazník je povinný  písomne ohlásiť akékoľvek škody IBM do 10 pracovných dní od dodania Stroja a postupovať podľa reklamačného poriadku. Ďalšie poplatky sa môžu vzťahovať na IBM inštaláciu Stroja.  viac ako šesť mesiacov od odoslania Stroja. Pri inštalácii Strojov konfigurovaných Zákazníkom musí Zákazník postupovať podľa poskytnutých pokynov. </w:t>
      </w:r>
    </w:p>
    <w:p w14:paraId="59828724"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Stroje a ich diely, ktoré boli odstránené alebo vymenené v rámci </w:t>
      </w:r>
      <w:proofErr w:type="spellStart"/>
      <w:r w:rsidRPr="00004284">
        <w:rPr>
          <w:rFonts w:cs="Arial"/>
          <w:sz w:val="18"/>
        </w:rPr>
        <w:t>upgradu</w:t>
      </w:r>
      <w:proofErr w:type="spellEnd"/>
      <w:r w:rsidRPr="00004284">
        <w:rPr>
          <w:rFonts w:cs="Arial"/>
          <w:sz w:val="18"/>
        </w:rPr>
        <w:t xml:space="preserve">, záručného servisu alebo údržby, sú majetkom IBM a Zákazník je povinný ich bezodkladne vrátiť IBM. Na náhradný diel prechádza záručný stav alebo servisný status nahradeného diela. Stroj môže obsahovať diely, ktoré nie sú nové a v niektorých prípadoch mohli byť Stroje už v minulosti nainštalované. Bez ohľadu na túto skutočnosť sa budú uplatňovať záručné podmienky IBM. Zákazník je povinný bezodkladne nainštalovať všetky povinné technické zmeny, prípadne umožniť, aby  ich nainštalovala IBM. Zákazník môže zakúpiť Stroje iba na použitie v Spoločnosti Zákazníka v západnej Európe, nie na ďalší predaj, prenájom alebo prevod mimo západnej Európy. Na účely tohto odseku znamená </w:t>
      </w:r>
      <w:r w:rsidRPr="00004284">
        <w:rPr>
          <w:rFonts w:cs="Arial"/>
          <w:b/>
          <w:sz w:val="18"/>
        </w:rPr>
        <w:t>západná Európa</w:t>
      </w:r>
      <w:r w:rsidRPr="00004284">
        <w:rPr>
          <w:rFonts w:cs="Arial"/>
          <w:sz w:val="18"/>
        </w:rPr>
        <w:t xml:space="preserve"> členské štáty Európskej únie a Andorra, Island, Lichtenštajnsko, Monako, Nórsko, San Maríno, Švajčiarsko a Vatikánsky štát. Financovanie nájomného späť je povolené. Financovanie prostredníctvom spätného lízingu je dovolené.</w:t>
      </w:r>
    </w:p>
    <w:p w14:paraId="7F8751B5" w14:textId="77777777" w:rsidR="00004284" w:rsidRPr="00004284" w:rsidRDefault="00004284" w:rsidP="00004284">
      <w:pPr>
        <w:keepNext/>
        <w:keepLines/>
        <w:overflowPunct/>
        <w:autoSpaceDE/>
        <w:autoSpaceDN/>
        <w:adjustRightInd/>
        <w:spacing w:before="80" w:after="80"/>
        <w:jc w:val="both"/>
        <w:textAlignment w:val="auto"/>
        <w:outlineLvl w:val="0"/>
        <w:rPr>
          <w:b/>
        </w:rPr>
      </w:pPr>
      <w:r w:rsidRPr="00004284">
        <w:rPr>
          <w:b/>
        </w:rPr>
        <w:t>Strojový kód a Vstavaná kapacita</w:t>
      </w:r>
    </w:p>
    <w:p w14:paraId="05568099"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Stroje môžu obsahovať </w:t>
      </w:r>
      <w:r w:rsidRPr="00004284">
        <w:rPr>
          <w:rFonts w:cs="Arial"/>
          <w:b/>
          <w:sz w:val="18"/>
        </w:rPr>
        <w:t>Strojový kód</w:t>
      </w:r>
      <w:r w:rsidRPr="00004284">
        <w:rPr>
          <w:rFonts w:cs="Arial"/>
          <w:sz w:val="18"/>
        </w:rPr>
        <w:t xml:space="preserve"> a </w:t>
      </w:r>
      <w:r w:rsidRPr="00004284">
        <w:rPr>
          <w:rFonts w:cs="Arial"/>
          <w:b/>
          <w:sz w:val="18"/>
        </w:rPr>
        <w:t>Vstavanú kapacitu</w:t>
      </w:r>
      <w:r w:rsidRPr="00004284">
        <w:rPr>
          <w:rFonts w:cs="Arial"/>
          <w:sz w:val="18"/>
        </w:rPr>
        <w:t>. Strojový kód predstavuje počítačové inštrukcie, opravy, náhrady a súvisiace materiály, ako sú údaje a heslá, ktoré sú poskytované alebo  generované Strojovým kódom, sú od neho závislé alebo s ním používané, ktoré umožňujú prevádzku procesorov, úložných systémov a iných funkcií Stroja. Strojový kód je chránený autorskými právami a poskytuje sa na základe licencie (nepredáva sa). IBM poskytuje kópie, opravy a náhrady Strojového kódu iba pre Stroje v záručnej dobe alebo Stroje, na ktoré sa vzťahuje zmluva o údržbe IBM, alebo na základe samostatnej písomnej zmluvy, s ktorou môžu  byť spojené ďalšie poplatky. Zákazník súhlasí s tým, že všetky kópie, opravy alebo náhrady Strojového kódu bude nadobúdať iba spôsobom autorizovaným IBM. IBM udeľuje Zákazníkovi nevýhradnú licenciu na používanie Strojového kódu iba (i) na Stroji, pre ktorý ho IBM poskytla, a (</w:t>
      </w:r>
      <w:proofErr w:type="spellStart"/>
      <w:r w:rsidRPr="00004284">
        <w:rPr>
          <w:rFonts w:cs="Arial"/>
          <w:sz w:val="18"/>
        </w:rPr>
        <w:t>ii</w:t>
      </w:r>
      <w:proofErr w:type="spellEnd"/>
      <w:r w:rsidRPr="00004284">
        <w:rPr>
          <w:rFonts w:cs="Arial"/>
          <w:sz w:val="18"/>
        </w:rPr>
        <w:t xml:space="preserve">) na účely prístupu a používania Vstavanej kapacity iba v rozsahu uhradenom Zákazníkom a aktivovanom IBM v súlade s Prílohou s názvom IBM </w:t>
      </w:r>
      <w:proofErr w:type="spellStart"/>
      <w:r w:rsidRPr="00004284">
        <w:rPr>
          <w:rFonts w:cs="Arial"/>
          <w:sz w:val="18"/>
        </w:rPr>
        <w:t>Authorized</w:t>
      </w:r>
      <w:proofErr w:type="spellEnd"/>
      <w:r w:rsidRPr="00004284">
        <w:rPr>
          <w:rFonts w:cs="Arial"/>
          <w:sz w:val="18"/>
        </w:rPr>
        <w:t xml:space="preserve"> </w:t>
      </w:r>
      <w:proofErr w:type="spellStart"/>
      <w:r w:rsidRPr="00004284">
        <w:rPr>
          <w:rFonts w:cs="Arial"/>
          <w:sz w:val="18"/>
        </w:rPr>
        <w:t>Use</w:t>
      </w:r>
      <w:proofErr w:type="spellEnd"/>
      <w:r w:rsidRPr="00004284">
        <w:rPr>
          <w:rFonts w:cs="Arial"/>
          <w:sz w:val="18"/>
        </w:rPr>
        <w:t xml:space="preserve"> Table </w:t>
      </w:r>
      <w:proofErr w:type="spellStart"/>
      <w:r w:rsidRPr="00004284">
        <w:rPr>
          <w:rFonts w:cs="Arial"/>
          <w:sz w:val="18"/>
        </w:rPr>
        <w:t>for</w:t>
      </w:r>
      <w:proofErr w:type="spellEnd"/>
      <w:r w:rsidRPr="00004284">
        <w:rPr>
          <w:rFonts w:cs="Arial"/>
          <w:sz w:val="18"/>
        </w:rPr>
        <w:t xml:space="preserve"> </w:t>
      </w:r>
      <w:proofErr w:type="spellStart"/>
      <w:r w:rsidRPr="00004284">
        <w:rPr>
          <w:rFonts w:cs="Arial"/>
          <w:sz w:val="18"/>
        </w:rPr>
        <w:t>Machines</w:t>
      </w:r>
      <w:proofErr w:type="spellEnd"/>
      <w:r w:rsidRPr="00004284">
        <w:rPr>
          <w:rFonts w:cs="Arial"/>
          <w:sz w:val="18"/>
        </w:rPr>
        <w:t xml:space="preserve"> (AUT), ktorá je  dostupná u IBM a na adrese: </w:t>
      </w:r>
      <w:hyperlink r:id="rId12" w:history="1">
        <w:r w:rsidRPr="00004284">
          <w:rPr>
            <w:rFonts w:cs="Arial"/>
            <w:color w:val="0000FF"/>
            <w:sz w:val="18"/>
            <w:u w:val="single"/>
          </w:rPr>
          <w:t>http://www.ibm.com/systems/support/machine_warranties/machine_code/aut.html</w:t>
        </w:r>
      </w:hyperlink>
      <w:r w:rsidRPr="00004284">
        <w:rPr>
          <w:rFonts w:cs="Arial"/>
          <w:sz w:val="18"/>
        </w:rPr>
        <w:t>. Vstavaná kapacita predstavuje výpočtové prostriedky (ako sú procesory, úložné systémy a iné funkcie), ktoré IBM poskytuje pre Stroj. Využívanie Vstavanej kapacity môže byť obmedzené zmluvne, ako aj prostredníctvom technologických a iných prostriedkov. Zákazník súhlasí s implementáciou technologických a iných prostriedkov, ktoré obmedzujú, monitorujú a nahlasujú využívanie Vstavanej kapacity alebo Strojového kódu, zo strany IBM a s inštaláciou všetkých ich zmien poskytnutých IBM. Zákazník nesmie upravovať, spätne zostavovať, spätne kompilovať a prekladať Strojový kód alebo vykonávať postupy spätného inžinierstva so Strojovým kódom alebo obchádzať alebo ľubovoľným spôsobom upravovať zmluvné, technologické a iné prostriedky IBM obmedzujúce, monitorujúce alebo vykazujúce používanie Vstavanej kapacity alebo Strojového kódu. Pokiaľ je licencia Zákazníka pre Strojový kód platná, Zákazník môže previesť vlastníctvo celého Strojového kódu spolu so všetkými právami a povinnosťami Zákazníka, iba zároveň s prevodom zodpovedajúceho Stroja a vytlačenú kópiu tejto licencie na Strojový kód a iba ak príjemca licencie súhlasí s podmienkami tejto licencie na Strojový kód. Licencia na Strojový kód Zákazníka sa po prevode okamžite ukončí. Táto Zmluva sa vzťahuje na Strojový kód a Vstavanú kapacitu Strojov zakúpených od tretích strán. Využívanie Vstavanej kapacity nad rámec oprávnení udelených IBM podlieha ďalším poplatkom.</w:t>
      </w:r>
    </w:p>
    <w:bookmarkEnd w:id="13"/>
    <w:p w14:paraId="62901A2A" w14:textId="77777777" w:rsidR="00004284" w:rsidRPr="00004284" w:rsidRDefault="00004284" w:rsidP="00004284">
      <w:pPr>
        <w:keepNext/>
        <w:keepLines/>
        <w:overflowPunct/>
        <w:autoSpaceDE/>
        <w:autoSpaceDN/>
        <w:adjustRightInd/>
        <w:spacing w:before="80" w:after="80"/>
        <w:jc w:val="both"/>
        <w:textAlignment w:val="auto"/>
        <w:outlineLvl w:val="0"/>
        <w:rPr>
          <w:b/>
        </w:rPr>
      </w:pPr>
      <w:r w:rsidRPr="00004284">
        <w:rPr>
          <w:b/>
        </w:rPr>
        <w:t xml:space="preserve">Záruky a pozáručná podpora </w:t>
      </w:r>
    </w:p>
    <w:p w14:paraId="4D489A05"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IBM zaručuje, že Programy používané v  určenom operačnom prostredí zodpovedajú  svojim oficiálne publikovaným špecifikáciám. Záručná doba pre Program (nie Programovú súčasť Stroja) je jeden rok alebo trvanie úvodného licenčného obdobia, ak je kratšie ako jeden rok, pokiaľ v Prílohe alebo TD nie je uvedené inak. Počas záručnej doby Programu bude IBM poskytovať službu Registrácie a podpory pre Program (S&amp;S), na základe ktorej bude mať Zákazník získavať informácie o oprave chýb, obmedzeniach, možných spôsoboch obídenia problémov a o nových vydaniach a verziách, ktoré IBM všeobecne sprístupní. Pokiaľ sa Zákazník nerozhodne zrušiť službu S&amp;S, služba S&amp;S sa bude každoročne automaticky obnovovať pri aktuálnych cenách služby, pokiaľ sa verzia alebo vydanie S&amp;S nestiahne z trhu. Ak sa Zákazník rozhodne pokračovať vo využívaní služby S&amp;S pre Program v určenej lokalite Zákazníka, Zákazník musí získať službu S&amp;S na všetky použitia a inštalácie Programu v danej lokalite.</w:t>
      </w:r>
    </w:p>
    <w:p w14:paraId="754986B5"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lastRenderedPageBreak/>
        <w:t xml:space="preserve">IBM zaručuje, že </w:t>
      </w:r>
      <w:proofErr w:type="spellStart"/>
      <w:r w:rsidRPr="00004284">
        <w:rPr>
          <w:rFonts w:cs="Arial"/>
          <w:sz w:val="18"/>
        </w:rPr>
        <w:t>Cloudové</w:t>
      </w:r>
      <w:proofErr w:type="spellEnd"/>
      <w:r w:rsidRPr="00004284">
        <w:rPr>
          <w:rFonts w:cs="Arial"/>
          <w:sz w:val="18"/>
        </w:rPr>
        <w:t xml:space="preserve"> a iné služby bude poskytovať s vynaložením primeranej odbornej starostlivosti a znalosti v súlade s príslušnou Prílohou alebo TD vrátane kritérií dokončenia a že Projektové materiály budú v čase doručenia v súlade s Prílohou alebo TD. Záručná doba Služby končí dňom ukončenia poskytovania Služby. </w:t>
      </w:r>
    </w:p>
    <w:p w14:paraId="20C1C63E"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IBM zaručuje, že Stroje používané v určenom operačnom prostredí zodpovedajú  svojim oficiálne publikovaným špecifikáciám. Záručná doba Stroja alebo Zariadenia je uvedená v Prílohe alebo TD. Počas záručnej doby IBM bezplatne opraví alebo vymení Stroj, ako je uvedené v Prílohe. Záruka sa nevzťahuje na Stroje, ktoré Zákazník neumožnil IBM inštalovať podľa požiadaviek TD. Zákazník si môže zakúpiť rozšírenia záručných služieb a pozáručnú podporu, ak je k dispozícii. V prípade Zariadení bude pozáručná podpora zahŕňať služby údržby a služby Registrácie a podpory. Záruka na Stroje zakúpené v Západnej Európe sa vzťahuje na všetky krajiny Západnej Európy za predpokladu, že tieto Stroje boli uvedené a sprístupnené v týchto krajinách. Na účely tohto odseku pojem „</w:t>
      </w:r>
      <w:r w:rsidRPr="00004284">
        <w:rPr>
          <w:rFonts w:cs="Arial"/>
          <w:b/>
          <w:sz w:val="18"/>
        </w:rPr>
        <w:t>Západná Európa</w:t>
      </w:r>
      <w:r w:rsidRPr="00004284">
        <w:rPr>
          <w:rFonts w:cs="Arial"/>
          <w:sz w:val="18"/>
        </w:rPr>
        <w:t>“ znamenať členské štáty Európskej únie a nasledujúce štáty: Andorra, Island, Lichtenštajnsko, Monako, Nórsko, San Maríno, Švajčiarsko a Svätá stolica (Vatikánsky mestský štát).</w:t>
      </w:r>
    </w:p>
    <w:p w14:paraId="44DEEEFF"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Ak počas záručnej doby Stroj alebo Program nefunguje v súlade so špecifikáciami a IBM nie je schopná opraviť alebo nahradiť ho funkčne ekvivalentným produktom, Zákazník ho môže vrátiť IBM, pričom IBM refunduje sumu zaplatenú Zákazníkom (v prípade pravidelných platieb maximálne do výšky platieb za dvanásť mesiacov) a licencia alebo právo Zákazníka na jeho používanie týmto zanikne.</w:t>
      </w:r>
    </w:p>
    <w:p w14:paraId="37838880" w14:textId="77777777" w:rsidR="00004284" w:rsidRPr="00004284" w:rsidRDefault="00004284" w:rsidP="00004284">
      <w:pPr>
        <w:overflowPunct/>
        <w:autoSpaceDE/>
        <w:autoSpaceDN/>
        <w:adjustRightInd/>
        <w:spacing w:before="80" w:after="80"/>
        <w:jc w:val="both"/>
        <w:textAlignment w:val="auto"/>
        <w:rPr>
          <w:rFonts w:cs="Arial"/>
          <w:b/>
          <w:sz w:val="18"/>
        </w:rPr>
      </w:pPr>
      <w:r w:rsidRPr="00004284">
        <w:rPr>
          <w:rFonts w:cs="Arial"/>
          <w:b/>
          <w:sz w:val="18"/>
        </w:rPr>
        <w:t xml:space="preserve">IBM nezaručuje, že prevádzka Produktu IBM bude neprerušovaná alebo bez chýb, alebo že IBM opraví všetky chyby, zabráni narušeniam prevádzky tretími stranami a zabráni tretím stranám v neoprávnenom prístupe k Produktu IBM. Tieto záruky predstavujú výlučné záruky zo strany IBM a nahrádzajú všetky ďalšie záruky, vrátane konkludentných záruk alebo predpokladov uspokojivej kvality, predajnosti, neporušenia práv a vhodnosti na určitý účel. Záruky IBM sa nebudú uplatňovať v prípade zneužitia, úpravy alebo poškodenia, ktoré nespôsobila IBM, nedodržania pokynov poskytnutých IBM, alebo ak je v Prílohe alebo TD uvedené inak. </w:t>
      </w:r>
      <w:proofErr w:type="spellStart"/>
      <w:r w:rsidRPr="00004284">
        <w:rPr>
          <w:rFonts w:cs="Arial"/>
          <w:b/>
          <w:sz w:val="18"/>
        </w:rPr>
        <w:t>Non-IBM</w:t>
      </w:r>
      <w:proofErr w:type="spellEnd"/>
      <w:r w:rsidRPr="00004284">
        <w:rPr>
          <w:rFonts w:cs="Arial"/>
          <w:b/>
          <w:sz w:val="18"/>
        </w:rPr>
        <w:t xml:space="preserve"> Produkty sa predávajú na základe Zmluvy „ako sú“ bez záruky akéhokoľvek druhu. Strany týmto vylučujú akúkoľvek zodpovednosť IBM za chyby nad rámec dohodnutých záruk. Tretie strany môžu Zákazníkovi poskytovať svoje vlastné záruky.</w:t>
      </w:r>
    </w:p>
    <w:p w14:paraId="4C186480" w14:textId="77777777" w:rsidR="00004284" w:rsidRPr="00004284" w:rsidRDefault="00004284" w:rsidP="00004284">
      <w:pPr>
        <w:keepNext/>
        <w:keepLines/>
        <w:overflowPunct/>
        <w:autoSpaceDE/>
        <w:autoSpaceDN/>
        <w:adjustRightInd/>
        <w:spacing w:before="80" w:after="80"/>
        <w:jc w:val="both"/>
        <w:textAlignment w:val="auto"/>
        <w:outlineLvl w:val="0"/>
        <w:rPr>
          <w:b/>
        </w:rPr>
      </w:pPr>
      <w:bookmarkStart w:id="14" w:name="_Toc268257338"/>
      <w:bookmarkStart w:id="15" w:name="_Toc268257504"/>
      <w:bookmarkStart w:id="16" w:name="_Toc268257629"/>
      <w:bookmarkStart w:id="17" w:name="_Toc268257681"/>
      <w:bookmarkStart w:id="18" w:name="_Toc267333672"/>
      <w:bookmarkStart w:id="19" w:name="_Toc268257511"/>
      <w:bookmarkEnd w:id="12"/>
      <w:bookmarkEnd w:id="14"/>
      <w:bookmarkEnd w:id="15"/>
      <w:bookmarkEnd w:id="16"/>
      <w:bookmarkEnd w:id="17"/>
      <w:r w:rsidRPr="00004284">
        <w:rPr>
          <w:b/>
        </w:rPr>
        <w:t>Poplatky, dane, platby a overovanie</w:t>
      </w:r>
    </w:p>
    <w:p w14:paraId="5ED45FB6"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Zákazník súhlasí s tým, že uhradí príslušné poplatky určené IBM, poplatky za využívanie služby nad rámec udelených oprávnení, všetky colné poplatky, dane, odvody alebo poplatky uložené akýmikoľvek orgánmi, vyplývajúce zo zakúpenia produktov Zákazníkom na základe tejto Zmluvy, vrátane všetkých poplatkov z omeškania. Všetky sumy sú splatné po prijatí faktúry do 30 dní od dátumu fakturácie na účet určený IBM. Predplatené Služby sa musia využiť počas príslušného obdobia. IBM neudeľuje žiadne dobropisy ani nerefunduje predplatené jednorazové poplatky alebo už splatné alebo splatené poplatky.</w:t>
      </w:r>
    </w:p>
    <w:p w14:paraId="1468A176"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Zákazník súhlasí s tým, že: i) uhradí zrážkovú daň priamo príslušnému orgánu, pokiaľ to vyžadujú platné právne predpisy, </w:t>
      </w:r>
      <w:proofErr w:type="spellStart"/>
      <w:r w:rsidRPr="00004284">
        <w:rPr>
          <w:rFonts w:cs="Arial"/>
          <w:sz w:val="18"/>
        </w:rPr>
        <w:t>ii</w:t>
      </w:r>
      <w:proofErr w:type="spellEnd"/>
      <w:r w:rsidRPr="00004284">
        <w:rPr>
          <w:rFonts w:cs="Arial"/>
          <w:sz w:val="18"/>
        </w:rPr>
        <w:t xml:space="preserve">) získa potvrdenie o uhradení dane, prostredníctvom ktorého IBM dokáže jej uhradenie, </w:t>
      </w:r>
      <w:proofErr w:type="spellStart"/>
      <w:r w:rsidRPr="00004284">
        <w:rPr>
          <w:rFonts w:cs="Arial"/>
          <w:sz w:val="18"/>
        </w:rPr>
        <w:t>iii</w:t>
      </w:r>
      <w:proofErr w:type="spellEnd"/>
      <w:r w:rsidRPr="00004284">
        <w:rPr>
          <w:rFonts w:cs="Arial"/>
          <w:sz w:val="18"/>
        </w:rPr>
        <w:t xml:space="preserve">) IBM uhradí iba čistú sumu po zdanení a </w:t>
      </w:r>
      <w:proofErr w:type="spellStart"/>
      <w:r w:rsidRPr="00004284">
        <w:rPr>
          <w:rFonts w:cs="Arial"/>
          <w:sz w:val="18"/>
        </w:rPr>
        <w:t>iv</w:t>
      </w:r>
      <w:proofErr w:type="spellEnd"/>
      <w:r w:rsidRPr="00004284">
        <w:rPr>
          <w:rFonts w:cs="Arial"/>
          <w:sz w:val="18"/>
        </w:rPr>
        <w:t>) bude v plnej miere spolupracovať s IBM pri hľadaní spôsobu, ako eliminovať alebo znížiť takéto dane a bezodkladne vyplní a poskytne relevantné dokumenty.</w:t>
      </w:r>
    </w:p>
    <w:p w14:paraId="0D06E544"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IBM môže zmeniť pravidelné poplatky, cenu práce a minimálne poskytované množstvá, pričom túto zmenu musí oznámiť aspoň tri mesiace vopred. Zmena sa uplatní v deň fakturácie alebo prvý deň spoplatneného obdobia od dátumu platnosti, ktorý IBM uvedie v oznámení. IBM môže zmeniť jednorazové platby bez predchádzajúceho upozornenia. Zmena jednorazových poplatkov sa nebude vzťahovať na objednávku, ak i) IBM prijme objednávku pred dátumom oznámenia zvýšenia a </w:t>
      </w:r>
      <w:proofErr w:type="spellStart"/>
      <w:r w:rsidRPr="00004284">
        <w:rPr>
          <w:rFonts w:cs="Arial"/>
          <w:sz w:val="18"/>
        </w:rPr>
        <w:t>ii</w:t>
      </w:r>
      <w:proofErr w:type="spellEnd"/>
      <w:r w:rsidRPr="00004284">
        <w:rPr>
          <w:rFonts w:cs="Arial"/>
          <w:sz w:val="18"/>
        </w:rPr>
        <w:t>) IBM doručí alebo sprístupní Zákazníkovi produkt do troch mesiacov od prijatia objednávky.</w:t>
      </w:r>
    </w:p>
    <w:p w14:paraId="5C961A6C"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eastAsia="MS Mincho" w:cs="Arial"/>
          <w:sz w:val="18"/>
        </w:rPr>
        <w:t xml:space="preserve">Zákazník i) bude uchovávať a na požiadanie poskytne záznamy, výstupy zo systémových nástrojov a prístup do objektov Zákazníka v miere potrebnej na to, aby IBM a jej nezávislý audítor mohli overiť dodržiavanie Zmluvy zo strany Zákazníka vrátane licencií na Strojový kód a Program a metrík, ako napríklad </w:t>
      </w:r>
      <w:proofErr w:type="spellStart"/>
      <w:r w:rsidRPr="00004284">
        <w:rPr>
          <w:rFonts w:eastAsia="MS Mincho" w:cs="Arial"/>
          <w:sz w:val="18"/>
        </w:rPr>
        <w:t>subkapacitné</w:t>
      </w:r>
      <w:proofErr w:type="spellEnd"/>
      <w:r w:rsidRPr="00004284">
        <w:rPr>
          <w:rFonts w:eastAsia="MS Mincho" w:cs="Arial"/>
          <w:sz w:val="18"/>
        </w:rPr>
        <w:t xml:space="preserve"> používanie, a </w:t>
      </w:r>
      <w:proofErr w:type="spellStart"/>
      <w:r w:rsidRPr="00004284">
        <w:rPr>
          <w:rFonts w:eastAsia="MS Mincho" w:cs="Arial"/>
          <w:sz w:val="18"/>
        </w:rPr>
        <w:t>ii</w:t>
      </w:r>
      <w:proofErr w:type="spellEnd"/>
      <w:r w:rsidRPr="00004284">
        <w:rPr>
          <w:rFonts w:eastAsia="MS Mincho" w:cs="Arial"/>
          <w:sz w:val="18"/>
        </w:rPr>
        <w:t xml:space="preserve">) bezodkladne objedná a uhradí všetky vyžadované oprávnenia (vrátane súvisiacej služby S&amp;S a služby údržby) pri sadzbách IBM platných v tom čase, ako aj všetky poplatky a ďalšie finančné záväzky zistené pri takomto overovaní </w:t>
      </w:r>
      <w:r w:rsidRPr="00004284">
        <w:rPr>
          <w:rFonts w:cs="Arial"/>
          <w:sz w:val="18"/>
        </w:rPr>
        <w:t>na základe faktúry vystavenej IBM</w:t>
      </w:r>
      <w:r w:rsidRPr="00004284">
        <w:rPr>
          <w:rFonts w:eastAsia="MS Mincho" w:cs="Arial"/>
          <w:sz w:val="18"/>
        </w:rPr>
        <w:t xml:space="preserve">. Tieto záväzky týkajúce sa dodržiavania súladu s nariadeniami sa budú uplatňovať počas doby platnosti Zmluvy a dva roky po jej ukončení. </w:t>
      </w:r>
    </w:p>
    <w:p w14:paraId="05808E55" w14:textId="77777777" w:rsidR="00004284" w:rsidRPr="00004284" w:rsidRDefault="00004284" w:rsidP="00004284">
      <w:pPr>
        <w:keepNext/>
        <w:keepLines/>
        <w:overflowPunct/>
        <w:autoSpaceDE/>
        <w:autoSpaceDN/>
        <w:adjustRightInd/>
        <w:spacing w:before="80" w:after="80"/>
        <w:jc w:val="both"/>
        <w:textAlignment w:val="auto"/>
        <w:outlineLvl w:val="0"/>
        <w:rPr>
          <w:b/>
        </w:rPr>
      </w:pPr>
      <w:r w:rsidRPr="00004284">
        <w:rPr>
          <w:b/>
        </w:rPr>
        <w:t>Zodpovednosť a náhrada škody</w:t>
      </w:r>
    </w:p>
    <w:p w14:paraId="2FE11857" w14:textId="77777777" w:rsidR="00004284" w:rsidRPr="00004284" w:rsidRDefault="00004284" w:rsidP="00004284">
      <w:pPr>
        <w:overflowPunct/>
        <w:autoSpaceDE/>
        <w:autoSpaceDN/>
        <w:adjustRightInd/>
        <w:spacing w:before="80" w:after="80"/>
        <w:jc w:val="both"/>
        <w:textAlignment w:val="auto"/>
        <w:rPr>
          <w:rFonts w:cs="Arial"/>
          <w:b/>
          <w:sz w:val="18"/>
        </w:rPr>
      </w:pPr>
      <w:r w:rsidRPr="00004284">
        <w:rPr>
          <w:rFonts w:cs="Arial"/>
          <w:b/>
          <w:sz w:val="18"/>
        </w:rPr>
        <w:t xml:space="preserve">Celková zodpovednosť IBM v prípade akýchkoľvek nárokov vzniknutých v súvislosti so Zmluvou nepresiahne sumu zodpovedajúcu skutočnej priamej škode vzniknutej Zákazníkovi, maximálne do výšky sumy zaplatenej za produkt alebo službu, ktoré sú predmetom nároku, a to bez ohľadu na právny základ nároku (v prípade opakovaných platieb do výšky platieb za 12 mesiacov). </w:t>
      </w:r>
    </w:p>
    <w:p w14:paraId="696F83B1" w14:textId="77777777" w:rsidR="00004284" w:rsidRPr="00004284" w:rsidRDefault="00004284" w:rsidP="00004284">
      <w:pPr>
        <w:overflowPunct/>
        <w:autoSpaceDE/>
        <w:autoSpaceDN/>
        <w:adjustRightInd/>
        <w:spacing w:before="80" w:after="80"/>
        <w:jc w:val="both"/>
        <w:textAlignment w:val="auto"/>
        <w:rPr>
          <w:rFonts w:cs="Arial"/>
          <w:b/>
          <w:sz w:val="18"/>
        </w:rPr>
      </w:pPr>
      <w:r w:rsidRPr="00004284">
        <w:rPr>
          <w:rFonts w:cs="Arial"/>
          <w:b/>
          <w:sz w:val="18"/>
        </w:rPr>
        <w:t xml:space="preserve">S prihliadnutím na ustanovenie § 379 Obchodného zákonníka, zákon č. 513/1991 Zb. v znení neskorších predpisov, obe zmluvné strany konštatujú vzhľadom na všetky okolnosti súvisiace s uzatvorením Zmluvy, že úhrnná predvídateľná škoda, ktorá by mohla vzniknúť, neprekročí čiastky uvedené v predchádzajúcom odseku, a že sa jedná o maximum, za ktoré bude IBM zodpovedná. Toto obmedzenie sa vzťahuje kolektívne na IBM, jej spriaznené spoločnosti, zmluvných partnerov a dodávateľov. IBM nenesie zodpovednosť za zvláštne, náhodné, exemplárne, nepriame alebo následné ekonomické škody alebo </w:t>
      </w:r>
      <w:proofErr w:type="spellStart"/>
      <w:r w:rsidRPr="00004284">
        <w:rPr>
          <w:rFonts w:cs="Arial"/>
          <w:b/>
          <w:sz w:val="18"/>
        </w:rPr>
        <w:t>ušlý</w:t>
      </w:r>
      <w:proofErr w:type="spellEnd"/>
      <w:r w:rsidRPr="00004284">
        <w:rPr>
          <w:rFonts w:cs="Arial"/>
          <w:b/>
          <w:sz w:val="18"/>
        </w:rPr>
        <w:t xml:space="preserve"> zisk, stratu obchodných príležitostí, hodnoty, výnosov, dobrého mena alebo očakávaných úspor.</w:t>
      </w:r>
    </w:p>
    <w:p w14:paraId="761BFF14"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Vyššie uvedené obmedzenie náhrady škody sa nevzťahuje na nasledovné čiastky, ak je za nezmluvná strana právne zodpovedná: i) platby hradené tretím stranám, ktoré sú uvedené v nasledujúcom odseku, </w:t>
      </w:r>
      <w:proofErr w:type="spellStart"/>
      <w:r w:rsidRPr="00004284">
        <w:rPr>
          <w:rFonts w:cs="Arial"/>
          <w:sz w:val="18"/>
        </w:rPr>
        <w:t>ii</w:t>
      </w:r>
      <w:proofErr w:type="spellEnd"/>
      <w:r w:rsidRPr="00004284">
        <w:rPr>
          <w:rFonts w:cs="Arial"/>
          <w:sz w:val="18"/>
        </w:rPr>
        <w:t xml:space="preserve">) náhradu škody na zdraví (vrátane usmrtenia), </w:t>
      </w:r>
      <w:proofErr w:type="spellStart"/>
      <w:r w:rsidRPr="00004284">
        <w:rPr>
          <w:rFonts w:cs="Arial"/>
          <w:sz w:val="18"/>
        </w:rPr>
        <w:t>iii</w:t>
      </w:r>
      <w:proofErr w:type="spellEnd"/>
      <w:r w:rsidRPr="00004284">
        <w:rPr>
          <w:rFonts w:cs="Arial"/>
          <w:sz w:val="18"/>
        </w:rPr>
        <w:t xml:space="preserve">) náhradu škody na nehnuteľnom a hmotnom osobnom majetku a </w:t>
      </w:r>
      <w:proofErr w:type="spellStart"/>
      <w:r w:rsidRPr="00004284">
        <w:rPr>
          <w:rFonts w:cs="Arial"/>
          <w:sz w:val="18"/>
        </w:rPr>
        <w:t>iv</w:t>
      </w:r>
      <w:proofErr w:type="spellEnd"/>
      <w:r w:rsidRPr="00004284">
        <w:rPr>
          <w:rFonts w:cs="Arial"/>
          <w:sz w:val="18"/>
        </w:rPr>
        <w:t>) náhradu škody, ktorej výška nemôže byť podľa príslušných právnych predpisov obmedzená.</w:t>
      </w:r>
    </w:p>
    <w:p w14:paraId="2B15A40B"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lastRenderedPageBreak/>
        <w:t>V prípade, ak tretia strana uplatní voči Zákazníkovi nárok z dôvodu, že Produkt IBM, ktorý Zákazník zakúpil na základe Zmluvy, porušuje práva k patentu alebo autorské práva, IBM bude hájiť Zákazníka proti takému nároku a uhradí sumu priznanú súdom alebo určenú v mimosúdnom urovnaní schválenom IBM, a to za predpokladu u, že Zákazník bezodkladne (i) písomne oznámi IBM uplatnenie takého nároku, (</w:t>
      </w:r>
      <w:proofErr w:type="spellStart"/>
      <w:r w:rsidRPr="00004284">
        <w:rPr>
          <w:rFonts w:cs="Arial"/>
          <w:sz w:val="18"/>
        </w:rPr>
        <w:t>ii</w:t>
      </w:r>
      <w:proofErr w:type="spellEnd"/>
      <w:r w:rsidRPr="00004284">
        <w:rPr>
          <w:rFonts w:cs="Arial"/>
          <w:sz w:val="18"/>
        </w:rPr>
        <w:t>) poskytne informácie požadované IBM a (</w:t>
      </w:r>
      <w:proofErr w:type="spellStart"/>
      <w:r w:rsidRPr="00004284">
        <w:rPr>
          <w:rFonts w:cs="Arial"/>
          <w:sz w:val="18"/>
        </w:rPr>
        <w:t>iii</w:t>
      </w:r>
      <w:proofErr w:type="spellEnd"/>
      <w:r w:rsidRPr="00004284">
        <w:rPr>
          <w:rFonts w:cs="Arial"/>
          <w:sz w:val="18"/>
        </w:rPr>
        <w:t>) umožní IBM viesť obhajobu a súvisiace rokovanie o urovnaní, pričom poskytne primeranú súčinnosť, vrátane snahy o zmiernenie následkov (výšky odškodnenia).</w:t>
      </w:r>
    </w:p>
    <w:p w14:paraId="7843048C"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IBM nenesie žiadnu zodpovednosť za nároky sčasti alebo úplne súvisiace s Produktmi nepochádzajúcimi od IBM (</w:t>
      </w:r>
      <w:proofErr w:type="spellStart"/>
      <w:r w:rsidRPr="00004284">
        <w:rPr>
          <w:rFonts w:cs="Arial"/>
          <w:sz w:val="18"/>
        </w:rPr>
        <w:t>Non-IBM</w:t>
      </w:r>
      <w:proofErr w:type="spellEnd"/>
      <w:r w:rsidRPr="00004284">
        <w:rPr>
          <w:rFonts w:cs="Arial"/>
          <w:sz w:val="18"/>
        </w:rPr>
        <w:t xml:space="preserve"> Produkty), položkami neposkytnutými IBM alebo porušením akéhokoľvek právneho predpisu alebo práv tretích strán, spôsobeným obsahom, materiálmi, návrhmi a špecifikáciami Zákazníka alebo v dôsledku používania neaktuálnej verzie alebo vydania Produktu IBM v prípade, že použitím aktuálnej verzie alebo vydania by sa mohlo vyhnúť nárokom v dôsledku porušenia práv.</w:t>
      </w:r>
      <w:bookmarkStart w:id="20" w:name="_Toc267333674"/>
      <w:bookmarkStart w:id="21" w:name="_Toc268257513"/>
      <w:bookmarkEnd w:id="18"/>
      <w:bookmarkEnd w:id="19"/>
    </w:p>
    <w:p w14:paraId="3E1264CC" w14:textId="77777777" w:rsidR="00004284" w:rsidRPr="00004284" w:rsidRDefault="00004284" w:rsidP="00004284">
      <w:pPr>
        <w:overflowPunct/>
        <w:autoSpaceDE/>
        <w:autoSpaceDN/>
        <w:adjustRightInd/>
        <w:spacing w:before="80" w:after="80"/>
        <w:jc w:val="both"/>
        <w:textAlignment w:val="auto"/>
        <w:rPr>
          <w:rFonts w:cs="Arial"/>
          <w:b/>
          <w:sz w:val="18"/>
        </w:rPr>
      </w:pPr>
      <w:r w:rsidRPr="00004284">
        <w:rPr>
          <w:rFonts w:cs="Arial"/>
          <w:b/>
          <w:sz w:val="18"/>
        </w:rPr>
        <w:t>Ukončenie</w:t>
      </w:r>
    </w:p>
    <w:p w14:paraId="62B1BC5A"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Ktorákoľvek zo zmluvných strán je oprávnená ukončiť tieto VOP: i) bez uvedenia dôvodu na základe písomnej výpovede doručenej druhej strane minimálne jeden mesiac po uplynutí trvania alebo ukončení svojich záväzkov vyplývajúcich zo t Zmluvy, alebo </w:t>
      </w:r>
      <w:proofErr w:type="spellStart"/>
      <w:r w:rsidRPr="00004284">
        <w:rPr>
          <w:rFonts w:cs="Arial"/>
          <w:sz w:val="18"/>
        </w:rPr>
        <w:t>ii</w:t>
      </w:r>
      <w:proofErr w:type="spellEnd"/>
      <w:r w:rsidRPr="00004284">
        <w:rPr>
          <w:rFonts w:cs="Arial"/>
          <w:sz w:val="18"/>
        </w:rPr>
        <w:t>) okamžite s uvedením dôvodu, pokiaľ druhá strana podstatným spôsobom porušuje Zmluvu, za predpokladu, že porušujúca strana bola písomne upozornená na túto skutočnosť a bol jej stanovený primeraný čas na nápravu. Neuhradenie splatnej ceny sa považuje za podstatné porušenie Zmluvy. Ustanovenia, ktoré svojou povahou presahujú platnosť Zmluvy, zostanú v platnosti do ich splnenia a vzťahujú sa aj na právnych nástupcov a postupníkov. Skončením platnosti týchto VOP sa nekončí platnosť TD a ustanovenia týchto VOP a jej Príloh zostanú v platnosti v rozsahu, v akom súvisia s týmito TD, až kým nebude naplnený ich účel alebo nebudú ukončené podľa v nich uvedených podmienok. IBM je oprávnená ukončiť licenciu Zákazníka na používanie Programu alebo Strojového kódu, ak Zákazník nebude dodržiavať ustanovenia Zmluvy. Po ukončení licencie ktoroukoľvek stranou Zákazník bezodkladne zničí všetky kópie Programu alebo Strojového kódu.</w:t>
      </w:r>
    </w:p>
    <w:p w14:paraId="5793A528" w14:textId="77777777" w:rsidR="00004284" w:rsidRPr="00004284" w:rsidRDefault="00004284" w:rsidP="00004284">
      <w:pPr>
        <w:keepNext/>
        <w:keepLines/>
        <w:overflowPunct/>
        <w:autoSpaceDE/>
        <w:autoSpaceDN/>
        <w:adjustRightInd/>
        <w:spacing w:before="80" w:after="80"/>
        <w:jc w:val="both"/>
        <w:textAlignment w:val="auto"/>
        <w:outlineLvl w:val="0"/>
        <w:rPr>
          <w:b/>
        </w:rPr>
      </w:pPr>
      <w:r w:rsidRPr="00004284">
        <w:rPr>
          <w:b/>
        </w:rPr>
        <w:t>Rozhodné právo a geografický rozsah</w:t>
      </w:r>
    </w:p>
    <w:p w14:paraId="5633CEEA"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Každá zo zmluvných strán bude povinná dodržiavať: i) právne predpisy a nariadenia vzťahujúce sa na obchodné operácie a obsah a </w:t>
      </w:r>
      <w:proofErr w:type="spellStart"/>
      <w:r w:rsidRPr="00004284">
        <w:rPr>
          <w:rFonts w:cs="Arial"/>
          <w:sz w:val="18"/>
        </w:rPr>
        <w:t>ii</w:t>
      </w:r>
      <w:proofErr w:type="spellEnd"/>
      <w:r w:rsidRPr="00004284">
        <w:rPr>
          <w:rFonts w:cs="Arial"/>
          <w:sz w:val="18"/>
        </w:rPr>
        <w:t>) právne predpisy a nariadenia týkajúce sa dovozu, vývozu a ekonomických sankcií vrátane tých právnych predpisov USA, ktoré zakazujú alebo obmedzujú vývoz, opätovný vývoz alebo prevod produktov, technológií, služieb alebo údajov, či už priamo alebo nepriamo, do niektorých krajín, na niektoré koncové použitia a niektorým koncovým užívateľom alebo v ich prospech. Za používanie produktov IBM alebo produktov nepochádzajúcich od IBM Zákazníkom bude niesť zodpovednosť Zákazník. Všetky spory budú rozhodnuté príslušným súdom Slovenskej republiky.</w:t>
      </w:r>
    </w:p>
    <w:p w14:paraId="1C95C99E" w14:textId="77777777" w:rsidR="00004284" w:rsidRPr="00004284" w:rsidRDefault="00004284" w:rsidP="00004284">
      <w:pPr>
        <w:overflowPunct/>
        <w:autoSpaceDE/>
        <w:autoSpaceDN/>
        <w:adjustRightInd/>
        <w:spacing w:before="80" w:after="80"/>
        <w:jc w:val="both"/>
        <w:textAlignment w:val="auto"/>
        <w:rPr>
          <w:rFonts w:cs="Arial"/>
          <w:sz w:val="18"/>
        </w:rPr>
      </w:pPr>
      <w:r w:rsidRPr="00004284">
        <w:rPr>
          <w:rFonts w:cs="Arial"/>
          <w:sz w:val="18"/>
        </w:rPr>
        <w:t xml:space="preserve">Obe zmluvné strany súhlasia s tým, že Zmluva bude podliehať právnym predpisom krajiny, v ktorej sa tieto transakcie uskutočňujú (alebo pre </w:t>
      </w:r>
      <w:proofErr w:type="spellStart"/>
      <w:r w:rsidRPr="00004284">
        <w:rPr>
          <w:rFonts w:cs="Arial"/>
          <w:sz w:val="18"/>
        </w:rPr>
        <w:t>Cloudové</w:t>
      </w:r>
      <w:proofErr w:type="spellEnd"/>
      <w:r w:rsidRPr="00004284">
        <w:rPr>
          <w:rFonts w:cs="Arial"/>
          <w:sz w:val="18"/>
        </w:rPr>
        <w:t xml:space="preserve"> služby, zákony krajiny, v ktorej sídli Zákazník), bez ohľadu na normy určujúce rozhodné právo. Práva a povinnosti každej zmluvnej strany sú platné iba v krajine, v ktorej sa uskutočňuje transakcia, alebo, v prípade súhlasu IBM, v krajine, v ktorej sa produkt produktívne používa, a to okrem licencií, ktoré platia v rozsahu, v akom boli udelené. V prípade, ak by niektoré ustanovenie Zmluvy bolo považované za neplatné alebo nevymáhateľné, zvyšné ustanovenia zostanú v plnej platnosti. Zákonné práva spotrebiteľov, ktoré nie je možné zmluvne obmedziť alebo vylúčiť, nie sú touto Zmluvou dotknuté. Dohovor OSN o zmluvách o medzinárodnej kúpe tovaru sa na transakcie uskutočnené na základe Zmluvy neaplikuje.</w:t>
      </w:r>
    </w:p>
    <w:p w14:paraId="39646760" w14:textId="77777777" w:rsidR="00004284" w:rsidRPr="00004284" w:rsidRDefault="00004284" w:rsidP="00004284">
      <w:pPr>
        <w:keepNext/>
        <w:keepLines/>
        <w:overflowPunct/>
        <w:autoSpaceDE/>
        <w:autoSpaceDN/>
        <w:adjustRightInd/>
        <w:spacing w:before="80" w:after="80"/>
        <w:jc w:val="both"/>
        <w:textAlignment w:val="auto"/>
        <w:outlineLvl w:val="0"/>
        <w:rPr>
          <w:b/>
        </w:rPr>
      </w:pPr>
      <w:r w:rsidRPr="00004284">
        <w:rPr>
          <w:b/>
        </w:rPr>
        <w:t>Všeobecné ustanovenia</w:t>
      </w:r>
    </w:p>
    <w:bookmarkEnd w:id="20"/>
    <w:bookmarkEnd w:id="21"/>
    <w:p w14:paraId="5BDE9175" w14:textId="77777777" w:rsidR="00004284" w:rsidRPr="00004284" w:rsidRDefault="00004284" w:rsidP="00004284">
      <w:pPr>
        <w:overflowPunct/>
        <w:autoSpaceDE/>
        <w:autoSpaceDN/>
        <w:adjustRightInd/>
        <w:spacing w:before="80" w:after="80"/>
        <w:jc w:val="both"/>
        <w:textAlignment w:val="auto"/>
        <w:rPr>
          <w:szCs w:val="18"/>
        </w:rPr>
      </w:pPr>
      <w:r w:rsidRPr="00004284">
        <w:rPr>
          <w:szCs w:val="18"/>
        </w:rPr>
        <w:t>Zmluvné strany nebudú sprístupňovať dôverné informácie, pokiaľ neexistuje samostatná podpísaná zmluva o ochrane dôverných informácií. Ak sa v súvislosti so  Zmluvou vymieňajú dôverné informácie, súčasťou týchto VOP sa stane príslušná zmluva o ochrane dôverných informácií a bude jej podliehať.</w:t>
      </w:r>
    </w:p>
    <w:p w14:paraId="047F2F91" w14:textId="77777777" w:rsidR="00004284" w:rsidRPr="00004284" w:rsidRDefault="00004284" w:rsidP="00004284">
      <w:pPr>
        <w:overflowPunct/>
        <w:autoSpaceDE/>
        <w:autoSpaceDN/>
        <w:adjustRightInd/>
        <w:spacing w:before="80" w:after="80"/>
        <w:jc w:val="both"/>
        <w:textAlignment w:val="auto"/>
        <w:rPr>
          <w:szCs w:val="18"/>
        </w:rPr>
      </w:pPr>
      <w:r w:rsidRPr="00004284">
        <w:rPr>
          <w:szCs w:val="18"/>
        </w:rPr>
        <w:t xml:space="preserve">Zákazník vyjadruje súhlas s Prílohou alebo TD objednaním, registráciou, používaním alebo uhradením produktu, ponuky alebo služby. Keďže sa tieto VOP môžu vzťahovať na mnoho budúcich objednávok, IBM môže tieto VOP meniť , pričom o tejto skutočnosti bude Zákazníka písomne informovať aspoň tri mesiace vopred. Zmeny nie sú retroaktívne,  budú sa vzťahovať odo dňa účinnosti iba na nové objednávky, prebiehajúce služby, ktoré </w:t>
      </w:r>
      <w:proofErr w:type="spellStart"/>
      <w:r w:rsidRPr="00004284">
        <w:rPr>
          <w:szCs w:val="18"/>
        </w:rPr>
        <w:t>neexpirujú</w:t>
      </w:r>
      <w:proofErr w:type="spellEnd"/>
      <w:r w:rsidRPr="00004284">
        <w:rPr>
          <w:szCs w:val="18"/>
        </w:rPr>
        <w:t xml:space="preserve"> a obnovenia. V prípade transakcií s definovaným obnoviteľným zmluvným obdobím môže Zákazník požiadať IBM o odklad dátumu účinnosti do skončenia aktuálneho zmluvného obdobia. Zákazník vyjadrí súhlas so zmenami odoslaním nových objednávok alebo pokračovaním používania po dátume nadobudnutia účinnosti týchto zmien alebo povolením obnovenia transakcií po doručení oznámenia o zmene. Okrem situácií definovaných vyššie musia byť všetky zmeny Zmluvy písomné a musia byť akceptované obomi zmluvnými stranami. V prípade nesúladu majú ustanovenia Prílohy alebo TD prednosť pred ustanoveniami tejto Zmluvy.</w:t>
      </w:r>
    </w:p>
    <w:p w14:paraId="1E507D08" w14:textId="77777777" w:rsidR="00004284" w:rsidRPr="00004284" w:rsidRDefault="00004284" w:rsidP="00004284">
      <w:pPr>
        <w:overflowPunct/>
        <w:autoSpaceDE/>
        <w:autoSpaceDN/>
        <w:adjustRightInd/>
        <w:spacing w:before="80" w:after="80"/>
        <w:jc w:val="both"/>
        <w:textAlignment w:val="auto"/>
        <w:rPr>
          <w:szCs w:val="18"/>
        </w:rPr>
      </w:pPr>
      <w:r w:rsidRPr="00004284">
        <w:rPr>
          <w:szCs w:val="18"/>
        </w:rPr>
        <w:t xml:space="preserve">IBM je nezávislým dodávateľom, nie je zástupcom Zákazníka, účastníkom spoločného podniku, partnerom alebo zmocnencom Zákazníka, nezaväzuje sa plniť žiadne zo zákonných povinností Zákazníka a nebude niesť zodpovednosť za podnikanie alebo obchodné operácie Zákazníka. Každá zmluvná strana  je zodpovedná za určenie úloh svojho personálu a zmluvných partnerov, ako aj ich usmernenie, riadenie a finančnú kompenzáciu. </w:t>
      </w:r>
    </w:p>
    <w:p w14:paraId="10D96DF5" w14:textId="77777777" w:rsidR="00004284" w:rsidRPr="00004284" w:rsidRDefault="00004284" w:rsidP="00004284">
      <w:pPr>
        <w:overflowPunct/>
        <w:autoSpaceDE/>
        <w:autoSpaceDN/>
        <w:adjustRightInd/>
        <w:spacing w:before="80" w:after="80"/>
        <w:jc w:val="both"/>
        <w:textAlignment w:val="auto"/>
        <w:rPr>
          <w:szCs w:val="18"/>
        </w:rPr>
      </w:pPr>
      <w:r w:rsidRPr="00004284">
        <w:rPr>
          <w:szCs w:val="18"/>
        </w:rPr>
        <w:lastRenderedPageBreak/>
        <w:t>IBM udržiava rozsiahly súbor pravidiel správania v obchodnom styku a súvisiacich usmernení pokrývajúci konflikt záujmov, zneužívanie trhu, boj s úplatkárstvom, korupciou a podvodmi. IBM a jej personál dodržiavajú tieto pravidlá a vyžadujú, aby zmluvní partneri mali podobné pravidlá.</w:t>
      </w:r>
    </w:p>
    <w:p w14:paraId="005BFF83" w14:textId="77777777" w:rsidR="00004284" w:rsidRPr="00004284" w:rsidRDefault="00004284" w:rsidP="00004284">
      <w:pPr>
        <w:overflowPunct/>
        <w:autoSpaceDE/>
        <w:autoSpaceDN/>
        <w:adjustRightInd/>
        <w:spacing w:before="80" w:after="80"/>
        <w:jc w:val="both"/>
        <w:textAlignment w:val="auto"/>
        <w:rPr>
          <w:szCs w:val="18"/>
        </w:rPr>
      </w:pPr>
      <w:r w:rsidRPr="00004284">
        <w:rPr>
          <w:szCs w:val="18"/>
        </w:rPr>
        <w:t xml:space="preserve">IBM </w:t>
      </w:r>
      <w:proofErr w:type="spellStart"/>
      <w:r w:rsidRPr="00004284">
        <w:rPr>
          <w:szCs w:val="18"/>
        </w:rPr>
        <w:t>Business</w:t>
      </w:r>
      <w:proofErr w:type="spellEnd"/>
      <w:r w:rsidRPr="00004284">
        <w:rPr>
          <w:szCs w:val="18"/>
        </w:rPr>
        <w:t xml:space="preserve"> Partneri sú nezávislí od IBM a svoje ceny a podmienky stanovujú samostatne. IBM nenesie zodpovednosť za ich kroky, omeškania, vyhlásenia alebo ponuky.</w:t>
      </w:r>
    </w:p>
    <w:p w14:paraId="6465FE35" w14:textId="77777777" w:rsidR="00004284" w:rsidRPr="00004284" w:rsidRDefault="00004284" w:rsidP="00004284">
      <w:pPr>
        <w:overflowPunct/>
        <w:autoSpaceDE/>
        <w:autoSpaceDN/>
        <w:adjustRightInd/>
        <w:spacing w:before="80" w:after="80"/>
        <w:jc w:val="both"/>
        <w:textAlignment w:val="auto"/>
        <w:rPr>
          <w:szCs w:val="18"/>
        </w:rPr>
      </w:pPr>
      <w:r w:rsidRPr="00004284">
        <w:rPr>
          <w:szCs w:val="18"/>
        </w:rPr>
        <w:t xml:space="preserve">Zákazník je zodpovedný za získanie všetkých potrebných súhlasov  na používanie, poskytovanie, uchovávanie a spracovanie obsahu v rámci </w:t>
      </w:r>
      <w:proofErr w:type="spellStart"/>
      <w:r w:rsidRPr="00004284">
        <w:rPr>
          <w:szCs w:val="18"/>
        </w:rPr>
        <w:t>Cloudových</w:t>
      </w:r>
      <w:proofErr w:type="spellEnd"/>
      <w:r w:rsidRPr="00004284">
        <w:rPr>
          <w:szCs w:val="18"/>
        </w:rPr>
        <w:t xml:space="preserve"> alebo iných služieb, ako aj v rámci služieb údržby a podpory Programu a udelí IBM oprávnenie na vykonávanie týchto úloh. Za adekvátne zálohovanie obsahu je zodpovedný Zákazník. Obsah Zákazníka môže podliehať vládnym nariadeniam alebo sa môžu vyžadovať bezpečnostné opatrenia nad rámec opatrení definovaných IBM pre ponuku. Zákazník nezadá ani neposkytne takýto obsah, pokiaľ IBM najskôr písomne nevyjadrí súhlas s implementáciou ďalších potrebných bezpečnostných opatrení.</w:t>
      </w:r>
    </w:p>
    <w:p w14:paraId="37D62B3F" w14:textId="77777777" w:rsidR="00004284" w:rsidRPr="00004284" w:rsidRDefault="00004284" w:rsidP="00004284">
      <w:pPr>
        <w:overflowPunct/>
        <w:autoSpaceDE/>
        <w:autoSpaceDN/>
        <w:adjustRightInd/>
        <w:spacing w:before="80" w:after="80"/>
        <w:jc w:val="both"/>
        <w:textAlignment w:val="auto"/>
        <w:rPr>
          <w:szCs w:val="18"/>
        </w:rPr>
      </w:pPr>
      <w:r w:rsidRPr="00004284">
        <w:rPr>
          <w:szCs w:val="18"/>
        </w:rPr>
        <w:t>IBM, jej pridružené spoločnosti a jej zmluvní dodávatelia môžu spracúvať a uchovávať obchodné kontaktné informácie pracovníkov Zákazníka v súvislosti s plnením tejto Zmluvy vo všetkých krajinách, v ktorých pôsobia. IBM bude dodržiavať požiadavky týkajúce sa prístupu k takýmto kontaktným informáciám, ich aktualizácie alebo odstránenia. IBM môže na účely podpory poskytovania produktov a služieb využívať personál a prostriedky v krajinách po celom svete a služby externých dodávateľov.</w:t>
      </w:r>
    </w:p>
    <w:p w14:paraId="2E45D8A5" w14:textId="77777777" w:rsidR="00004284" w:rsidRPr="00004284" w:rsidRDefault="00004284" w:rsidP="00004284">
      <w:pPr>
        <w:overflowPunct/>
        <w:autoSpaceDE/>
        <w:autoSpaceDN/>
        <w:adjustRightInd/>
        <w:spacing w:before="80" w:after="80"/>
        <w:jc w:val="both"/>
        <w:textAlignment w:val="auto"/>
        <w:rPr>
          <w:szCs w:val="18"/>
        </w:rPr>
      </w:pPr>
      <w:r w:rsidRPr="00004284">
        <w:rPr>
          <w:szCs w:val="18"/>
        </w:rPr>
        <w:t xml:space="preserve">Žiadna zo zmluvných strán nesmie postúpiť Zmluvu, či už ako celok alebo jej časť, bez predchádzajúceho písomného súhlasu druhej strany. Postúpenie práv IBM týkajúcich sa peňažných pohľadávok IBM a v prípade predaja časti svojich obchodných operácií zahŕňajúcich produkt alebo službu nie je obmedzené. </w:t>
      </w:r>
    </w:p>
    <w:p w14:paraId="4894F3BA" w14:textId="77777777" w:rsidR="00004284" w:rsidRPr="00004284" w:rsidRDefault="00004284" w:rsidP="00004284">
      <w:pPr>
        <w:overflowPunct/>
        <w:autoSpaceDE/>
        <w:autoSpaceDN/>
        <w:adjustRightInd/>
        <w:spacing w:before="80" w:after="80"/>
        <w:jc w:val="both"/>
        <w:textAlignment w:val="auto"/>
        <w:rPr>
          <w:szCs w:val="18"/>
        </w:rPr>
      </w:pPr>
      <w:r w:rsidRPr="00004284">
        <w:rPr>
          <w:szCs w:val="18"/>
        </w:rPr>
        <w:t>Zmluva sa vzťahuje na IBM a Zákazníka (podpisujúce strany) a na príslušné Spoločnosti zo skupiny spoločností, na ktoré sa vzťahuje Zmluva. Podpisujúce strany budú koordinovať aktivity Spoločností zo skupiny spoločností v súlade so Zmluvou. Spoločnosti zo skupiny spoločností zahŕňajú (i) spoločnosti pôsobiace v tej istej krajine, ktoré sú pod kontrolou Zákazníka alebo IBM (Zákazník alebo IBM vlastnia viac ako 50 % akcií s hlasovacím právom) a (</w:t>
      </w:r>
      <w:proofErr w:type="spellStart"/>
      <w:r w:rsidRPr="00004284">
        <w:rPr>
          <w:szCs w:val="18"/>
        </w:rPr>
        <w:t>ii</w:t>
      </w:r>
      <w:proofErr w:type="spellEnd"/>
      <w:r w:rsidRPr="00004284">
        <w:rPr>
          <w:szCs w:val="18"/>
        </w:rPr>
        <w:t>) akýkoľvek iný právny subjekt, pod ktorého kontrolou je Zákazník alebo IBM, ktorý je pod kontrolou Zákazníka alebo IBM alebo je pod spoločnou kontrolou so Zákazníkom alebo IBM a podpísal Prílohu o pristúpení k Zmluve.</w:t>
      </w:r>
    </w:p>
    <w:p w14:paraId="155712D8" w14:textId="77777777" w:rsidR="00004284" w:rsidRPr="00004284" w:rsidRDefault="00004284" w:rsidP="00004284">
      <w:pPr>
        <w:overflowPunct/>
        <w:autoSpaceDE/>
        <w:autoSpaceDN/>
        <w:adjustRightInd/>
        <w:spacing w:before="80" w:after="80"/>
        <w:jc w:val="both"/>
        <w:textAlignment w:val="auto"/>
        <w:rPr>
          <w:szCs w:val="18"/>
        </w:rPr>
      </w:pPr>
      <w:r w:rsidRPr="00004284">
        <w:rPr>
          <w:szCs w:val="18"/>
        </w:rPr>
        <w:t>Všetky oznámenia na základe Zmluvy musia byť písomné a musia byť doručené na adresu uvedenú nižšie, pokiaľ niektorá zo zmluvných strán písomne neurčí inú adresu. Zmluvné strany vyjadrujú súhlas s tým, že komunikácie realizované prostredníctvom elektronických prostriedkov a faxové prenosy komunikácií sa budú považovať za podpísané dokumenty. Akákoľvek reprodukcia tejto Zmluvy vytvorená dôveryhodným spôsobom sa bude považovať za originál Zmluvy. Táto Zmluva nahrádza všetky dohody, diskusie a prehlásenia medzi zmluvnými stranami.</w:t>
      </w:r>
    </w:p>
    <w:p w14:paraId="487AAE01" w14:textId="77777777" w:rsidR="00004284" w:rsidRPr="00004284" w:rsidRDefault="00004284" w:rsidP="00004284">
      <w:pPr>
        <w:widowControl w:val="0"/>
        <w:overflowPunct/>
        <w:autoSpaceDE/>
        <w:autoSpaceDN/>
        <w:adjustRightInd/>
        <w:spacing w:after="0"/>
        <w:jc w:val="both"/>
        <w:textAlignment w:val="auto"/>
        <w:rPr>
          <w:rFonts w:cs="Arial"/>
        </w:rPr>
      </w:pPr>
      <w:r w:rsidRPr="00004284">
        <w:t>Táto Zmluva, ani žiadna transakcia vykonaná na základe tejto Zmluvy, neudeľuje žiadnej tretej strane práva, ani nezakladá žiadne nároky. Zmluvné strany súhlasia, že právne alebo iné úkony súvisiace s porušením Zmluvy uplatnia najneskôr do 4 rokov odo dňa, kedy mohol byť úkon uplatnený po prvýkrát. Žiadna zo zmluvných strán nebude niesť zodpovednosť za plnenie nefinančných záväzkov, pokiaľ k tejto situácii dôjde v dôsledku okolností, ktoré táto zmluvná strana nedokáže ovplyvniť. Predtým, ako niektorá zo zmluvných strán namietne neplnenie záväzkov druhej zmluvnej strany, dá druhej zmluvnej strane primeranú príležitosť na nápravu. V prípade, že sa bude vyžadovať schválenie, súhlas, akceptácia, prístup, spolupráca alebo podobný úkon od niektorej zmluvnej strany, táto zmluvná strana nebude bezdôvodne odďaľovať vykonanie tohto úkonu alebo ho bezdôvodne neodmietne.</w:t>
      </w:r>
    </w:p>
    <w:p w14:paraId="2572256C" w14:textId="269A6ED7" w:rsidR="00B32941" w:rsidRPr="0006170F" w:rsidRDefault="00481A0E" w:rsidP="00B32941">
      <w:pPr>
        <w:pStyle w:val="CNTitleUnderscore"/>
        <w:jc w:val="both"/>
        <w:rPr>
          <w:lang w:val="sk-SK"/>
        </w:rPr>
      </w:pPr>
      <w:r>
        <w:rPr>
          <w:noProof/>
          <w:lang w:val="sk-SK" w:eastAsia="sk-SK"/>
        </w:rPr>
        <w:drawing>
          <wp:anchor distT="0" distB="0" distL="114300" distR="114300" simplePos="0" relativeHeight="251657728" behindDoc="0" locked="0" layoutInCell="1" allowOverlap="1" wp14:anchorId="076F30BF" wp14:editId="2149C86B">
            <wp:simplePos x="0" y="0"/>
            <wp:positionH relativeFrom="column">
              <wp:posOffset>5000625</wp:posOffset>
            </wp:positionH>
            <wp:positionV relativeFrom="line">
              <wp:posOffset>-171450</wp:posOffset>
            </wp:positionV>
            <wp:extent cx="694690" cy="276225"/>
            <wp:effectExtent l="0" t="0" r="0" b="9525"/>
            <wp:wrapNone/>
            <wp:docPr id="2" name="Picture 2" descr="cn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n2"/>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94690" cy="276225"/>
                    </a:xfrm>
                    <a:prstGeom prst="rect">
                      <a:avLst/>
                    </a:prstGeom>
                    <a:noFill/>
                    <a:ln>
                      <a:noFill/>
                    </a:ln>
                  </pic:spPr>
                </pic:pic>
              </a:graphicData>
            </a:graphic>
            <wp14:sizeRelH relativeFrom="page">
              <wp14:pctWidth>0</wp14:pctWidth>
            </wp14:sizeRelH>
            <wp14:sizeRelV relativeFrom="page">
              <wp14:pctHeight>0</wp14:pctHeight>
            </wp14:sizeRelV>
          </wp:anchor>
        </w:drawing>
      </w:r>
      <w:r w:rsidR="00B32941">
        <w:rPr>
          <w:lang w:val="sk-SK"/>
        </w:rPr>
        <w:t>Príloha č. 1</w:t>
      </w:r>
    </w:p>
    <w:p w14:paraId="27125789" w14:textId="77777777" w:rsidR="00B32941" w:rsidRPr="0006170F" w:rsidRDefault="00B32941" w:rsidP="00B32941">
      <w:pPr>
        <w:pStyle w:val="CNTitle"/>
        <w:tabs>
          <w:tab w:val="left" w:pos="4400"/>
        </w:tabs>
        <w:jc w:val="both"/>
        <w:rPr>
          <w:lang w:val="sk-SK"/>
        </w:rPr>
      </w:pPr>
      <w:r>
        <w:rPr>
          <w:lang w:val="sk-SK"/>
        </w:rPr>
        <w:t>L</w:t>
      </w:r>
      <w:r w:rsidRPr="0006170F">
        <w:rPr>
          <w:lang w:val="sk-SK"/>
        </w:rPr>
        <w:t>icenčné poplatky za rozšírené vstupné pracovné zaťaženia na</w:t>
      </w:r>
      <w:r>
        <w:rPr>
          <w:lang w:val="sk-SK"/>
        </w:rPr>
        <w:t> </w:t>
      </w:r>
      <w:r w:rsidRPr="0006170F">
        <w:rPr>
          <w:lang w:val="sk-SK"/>
        </w:rPr>
        <w:t xml:space="preserve">systémoch IBM </w:t>
      </w:r>
      <w:proofErr w:type="spellStart"/>
      <w:r w:rsidRPr="0006170F">
        <w:rPr>
          <w:lang w:val="sk-SK"/>
        </w:rPr>
        <w:t>System</w:t>
      </w:r>
      <w:proofErr w:type="spellEnd"/>
      <w:r w:rsidRPr="0006170F">
        <w:rPr>
          <w:lang w:val="sk-SK"/>
        </w:rPr>
        <w:t xml:space="preserve"> z</w:t>
      </w:r>
    </w:p>
    <w:p w14:paraId="05B4D833" w14:textId="77777777" w:rsidR="00E7054F" w:rsidRPr="0006170F" w:rsidRDefault="00E7054F" w:rsidP="00E7054F">
      <w:pPr>
        <w:pStyle w:val="CNPreamble"/>
        <w:jc w:val="both"/>
        <w:rPr>
          <w:lang w:val="sk-SK"/>
        </w:rPr>
      </w:pPr>
      <w:r w:rsidRPr="0006170F">
        <w:rPr>
          <w:lang w:val="sk-SK"/>
        </w:rPr>
        <w:t xml:space="preserve">Podmienky tejto Prílohy pre licenčné poplatky za rozšírené vstupné pracovné zaťaženia na systémoch IBM </w:t>
      </w:r>
      <w:proofErr w:type="spellStart"/>
      <w:r w:rsidRPr="0006170F">
        <w:rPr>
          <w:lang w:val="sk-SK"/>
        </w:rPr>
        <w:t>System</w:t>
      </w:r>
      <w:proofErr w:type="spellEnd"/>
      <w:r w:rsidRPr="0006170F">
        <w:rPr>
          <w:lang w:val="sk-SK"/>
        </w:rPr>
        <w:t xml:space="preserve"> z (ďalej len „Príloha“) doplňujú podmienky Dohody o všeobecných obchodných podmienkach (alebo inej, ekvivalentnej zmluvy, ktorá je v platnosti medzi zmluvnými stranami). Zákazník vyjadruje súhlas podmienkami tejto Prílohy jej podpísaním alebo uskutočnením platby za Programy ICA využívajúce nižšie definovanú platobnú štruktúru. </w:t>
      </w:r>
      <w:r w:rsidRPr="0006170F">
        <w:rPr>
          <w:rFonts w:eastAsia="MS Mincho"/>
          <w:lang w:val="sk-SK"/>
        </w:rPr>
        <w:t>Licencie na Programy ICA podliehajúce podmienkam tejto Prílohy, ktoré vyžadujú hardvér z/</w:t>
      </w:r>
      <w:proofErr w:type="spellStart"/>
      <w:r w:rsidRPr="0006170F">
        <w:rPr>
          <w:rFonts w:eastAsia="MS Mincho"/>
          <w:lang w:val="sk-SK"/>
        </w:rPr>
        <w:t>Architecture</w:t>
      </w:r>
      <w:proofErr w:type="spellEnd"/>
      <w:r w:rsidRPr="0006170F">
        <w:rPr>
          <w:rFonts w:eastAsia="MS Mincho"/>
          <w:lang w:val="sk-SK"/>
        </w:rPr>
        <w:t xml:space="preserve"> (64-bitový) pre správnu prevádzku, sa môžu udeliť iba pre Určené stroje, ktoré vhodným spôsobom využívajú hardvér z/</w:t>
      </w:r>
      <w:proofErr w:type="spellStart"/>
      <w:r w:rsidRPr="0006170F">
        <w:rPr>
          <w:rFonts w:eastAsia="MS Mincho"/>
          <w:lang w:val="sk-SK"/>
        </w:rPr>
        <w:t>Architecture</w:t>
      </w:r>
      <w:proofErr w:type="spellEnd"/>
      <w:r w:rsidRPr="0006170F">
        <w:rPr>
          <w:lang w:val="sk-SK"/>
        </w:rPr>
        <w:t>.</w:t>
      </w:r>
    </w:p>
    <w:p w14:paraId="05D6BD33" w14:textId="77777777" w:rsidR="00E7054F" w:rsidRPr="0006170F" w:rsidRDefault="00E7054F" w:rsidP="00E7054F">
      <w:pPr>
        <w:pStyle w:val="CNHead1"/>
        <w:jc w:val="both"/>
        <w:rPr>
          <w:lang w:val="sk-SK"/>
        </w:rPr>
      </w:pPr>
      <w:r w:rsidRPr="0006170F">
        <w:rPr>
          <w:lang w:val="sk-SK"/>
        </w:rPr>
        <w:lastRenderedPageBreak/>
        <w:t>Vymedzenie pojmov – Definície</w:t>
      </w:r>
    </w:p>
    <w:p w14:paraId="1A250880" w14:textId="77777777" w:rsidR="00E7054F" w:rsidRPr="0006170F" w:rsidRDefault="00E7054F" w:rsidP="00E7054F">
      <w:pPr>
        <w:pStyle w:val="CNDefinitionList"/>
        <w:jc w:val="both"/>
        <w:rPr>
          <w:b/>
          <w:lang w:val="sk-SK"/>
        </w:rPr>
      </w:pPr>
      <w:r w:rsidRPr="0006170F">
        <w:rPr>
          <w:b/>
          <w:lang w:val="sk-SK"/>
        </w:rPr>
        <w:t xml:space="preserve">AEWLC </w:t>
      </w:r>
      <w:r w:rsidRPr="0006170F">
        <w:rPr>
          <w:lang w:val="sk-SK"/>
        </w:rPr>
        <w:t xml:space="preserve"> („</w:t>
      </w:r>
      <w:proofErr w:type="spellStart"/>
      <w:r w:rsidRPr="0006170F">
        <w:rPr>
          <w:lang w:val="sk-SK"/>
        </w:rPr>
        <w:t>Advanced</w:t>
      </w:r>
      <w:proofErr w:type="spellEnd"/>
      <w:r w:rsidRPr="0006170F">
        <w:rPr>
          <w:lang w:val="sk-SK"/>
        </w:rPr>
        <w:t xml:space="preserve"> </w:t>
      </w:r>
      <w:proofErr w:type="spellStart"/>
      <w:r w:rsidRPr="0006170F">
        <w:rPr>
          <w:lang w:val="sk-SK"/>
        </w:rPr>
        <w:t>Entry</w:t>
      </w:r>
      <w:proofErr w:type="spellEnd"/>
      <w:r w:rsidRPr="0006170F">
        <w:rPr>
          <w:lang w:val="sk-SK"/>
        </w:rPr>
        <w:t xml:space="preserve"> </w:t>
      </w:r>
      <w:proofErr w:type="spellStart"/>
      <w:r w:rsidRPr="0006170F">
        <w:rPr>
          <w:lang w:val="sk-SK"/>
        </w:rPr>
        <w:t>Workload</w:t>
      </w:r>
      <w:proofErr w:type="spellEnd"/>
      <w:r w:rsidRPr="0006170F">
        <w:rPr>
          <w:lang w:val="sk-SK"/>
        </w:rPr>
        <w:t xml:space="preserve"> </w:t>
      </w:r>
      <w:proofErr w:type="spellStart"/>
      <w:r w:rsidRPr="0006170F">
        <w:rPr>
          <w:lang w:val="sk-SK"/>
        </w:rPr>
        <w:t>License</w:t>
      </w:r>
      <w:proofErr w:type="spellEnd"/>
      <w:r w:rsidRPr="0006170F">
        <w:rPr>
          <w:lang w:val="sk-SK"/>
        </w:rPr>
        <w:t xml:space="preserve"> </w:t>
      </w:r>
      <w:proofErr w:type="spellStart"/>
      <w:r w:rsidRPr="0006170F">
        <w:rPr>
          <w:lang w:val="sk-SK"/>
        </w:rPr>
        <w:t>Charges</w:t>
      </w:r>
      <w:proofErr w:type="spellEnd"/>
      <w:r w:rsidRPr="0006170F">
        <w:rPr>
          <w:lang w:val="sk-SK"/>
        </w:rPr>
        <w:t xml:space="preserve">“ alebo „Licenčné poplatky za rozšírené vstupné pracovné zaťaženia“) – sú licenčné poplatky, ktoré sú k dispozícii pre vybrané Programy ICA používané na Spôsobilom počítači so Spôsobilým operačným systémom. Licenčné poplatky AEWLC umožňujú oceňovanie na základe plnej kapacity alebo </w:t>
      </w:r>
      <w:proofErr w:type="spellStart"/>
      <w:r w:rsidRPr="0006170F">
        <w:rPr>
          <w:lang w:val="sk-SK"/>
        </w:rPr>
        <w:t>subkapacity</w:t>
      </w:r>
      <w:proofErr w:type="spellEnd"/>
      <w:r w:rsidRPr="0006170F">
        <w:rPr>
          <w:lang w:val="sk-SK"/>
        </w:rPr>
        <w:t>.</w:t>
      </w:r>
    </w:p>
    <w:p w14:paraId="19C3C81B" w14:textId="77777777" w:rsidR="00E7054F" w:rsidRPr="0006170F" w:rsidRDefault="00E7054F" w:rsidP="00E7054F">
      <w:pPr>
        <w:pStyle w:val="CNDefinitionList"/>
        <w:jc w:val="both"/>
        <w:rPr>
          <w:lang w:val="sk-SK"/>
        </w:rPr>
      </w:pPr>
      <w:r w:rsidRPr="0006170F">
        <w:rPr>
          <w:b/>
          <w:lang w:val="sk-SK"/>
        </w:rPr>
        <w:t xml:space="preserve">Spôsobilý stroj </w:t>
      </w:r>
      <w:r w:rsidRPr="0006170F">
        <w:rPr>
          <w:lang w:val="sk-SK"/>
        </w:rPr>
        <w:t>– je stroj, pre ktorý bola udelená licencia na Spôsobilý operačný systém. Spôsobilé stroje, vrátane počtu jednotiek MSU pre ich plnú kapacitu, sú uvedené v časti „</w:t>
      </w:r>
      <w:proofErr w:type="spellStart"/>
      <w:r w:rsidRPr="0006170F">
        <w:rPr>
          <w:lang w:val="sk-SK"/>
        </w:rPr>
        <w:t>Mainframe</w:t>
      </w:r>
      <w:proofErr w:type="spellEnd"/>
      <w:r w:rsidRPr="0006170F">
        <w:rPr>
          <w:lang w:val="sk-SK"/>
        </w:rPr>
        <w:t xml:space="preserve"> </w:t>
      </w:r>
      <w:proofErr w:type="spellStart"/>
      <w:r w:rsidRPr="0006170F">
        <w:rPr>
          <w:lang w:val="sk-SK"/>
        </w:rPr>
        <w:t>Exhibits</w:t>
      </w:r>
      <w:proofErr w:type="spellEnd"/>
      <w:r w:rsidRPr="0006170F">
        <w:rPr>
          <w:lang w:val="sk-SK"/>
        </w:rPr>
        <w:t xml:space="preserve">“ (Dodatky pre systémy </w:t>
      </w:r>
      <w:proofErr w:type="spellStart"/>
      <w:r w:rsidRPr="0006170F">
        <w:rPr>
          <w:lang w:val="sk-SK"/>
        </w:rPr>
        <w:t>mainframe</w:t>
      </w:r>
      <w:proofErr w:type="spellEnd"/>
      <w:r w:rsidRPr="0006170F">
        <w:rPr>
          <w:lang w:val="sk-SK"/>
        </w:rPr>
        <w:t>) na webovej lokalite „</w:t>
      </w:r>
      <w:proofErr w:type="spellStart"/>
      <w:r w:rsidRPr="0006170F">
        <w:rPr>
          <w:lang w:val="sk-SK"/>
        </w:rPr>
        <w:t>System</w:t>
      </w:r>
      <w:proofErr w:type="spellEnd"/>
      <w:r w:rsidRPr="0006170F">
        <w:rPr>
          <w:lang w:val="sk-SK"/>
        </w:rPr>
        <w:t xml:space="preserve"> z Software </w:t>
      </w:r>
      <w:proofErr w:type="spellStart"/>
      <w:r w:rsidRPr="0006170F">
        <w:rPr>
          <w:lang w:val="sk-SK"/>
        </w:rPr>
        <w:t>Contracts</w:t>
      </w:r>
      <w:proofErr w:type="spellEnd"/>
      <w:r w:rsidRPr="0006170F">
        <w:rPr>
          <w:lang w:val="sk-SK"/>
        </w:rPr>
        <w:t xml:space="preserve">“ (Zmluvy pre softvér </w:t>
      </w:r>
      <w:proofErr w:type="spellStart"/>
      <w:r w:rsidRPr="0006170F">
        <w:rPr>
          <w:lang w:val="sk-SK"/>
        </w:rPr>
        <w:t>System</w:t>
      </w:r>
      <w:proofErr w:type="spellEnd"/>
      <w:r w:rsidRPr="0006170F">
        <w:rPr>
          <w:lang w:val="sk-SK"/>
        </w:rPr>
        <w:t xml:space="preserve"> z). (Pozrite si Stroje s označením „AEWLC“ v stĺpci „</w:t>
      </w:r>
      <w:proofErr w:type="spellStart"/>
      <w:r w:rsidRPr="0006170F">
        <w:rPr>
          <w:lang w:val="sk-SK"/>
        </w:rPr>
        <w:t>Group</w:t>
      </w:r>
      <w:proofErr w:type="spellEnd"/>
      <w:r w:rsidRPr="0006170F">
        <w:rPr>
          <w:lang w:val="sk-SK"/>
        </w:rPr>
        <w:t>“ (Skupina).)</w:t>
      </w:r>
    </w:p>
    <w:p w14:paraId="06E070BB" w14:textId="77777777" w:rsidR="00E7054F" w:rsidRPr="0006170F" w:rsidRDefault="00E7054F" w:rsidP="00E7054F">
      <w:pPr>
        <w:pStyle w:val="CNDefinitionList"/>
        <w:jc w:val="both"/>
        <w:rPr>
          <w:lang w:val="sk-SK"/>
        </w:rPr>
      </w:pPr>
      <w:r w:rsidRPr="0006170F">
        <w:rPr>
          <w:b/>
          <w:lang w:val="sk-SK"/>
        </w:rPr>
        <w:t xml:space="preserve">Spôsobilý operačný systém </w:t>
      </w:r>
      <w:r w:rsidRPr="0006170F">
        <w:rPr>
          <w:lang w:val="sk-SK"/>
        </w:rPr>
        <w:t>– je operačný systém spustený v režime z/</w:t>
      </w:r>
      <w:proofErr w:type="spellStart"/>
      <w:r w:rsidRPr="0006170F">
        <w:rPr>
          <w:lang w:val="sk-SK"/>
        </w:rPr>
        <w:t>Architecture</w:t>
      </w:r>
      <w:proofErr w:type="spellEnd"/>
      <w:r w:rsidRPr="0006170F">
        <w:rPr>
          <w:lang w:val="sk-SK"/>
        </w:rPr>
        <w:t xml:space="preserve"> (64–bitový) na Spôsobilom stroji a ktorý je uvedený v časti „</w:t>
      </w:r>
      <w:proofErr w:type="spellStart"/>
      <w:r w:rsidRPr="0006170F">
        <w:rPr>
          <w:lang w:val="sk-SK"/>
        </w:rPr>
        <w:t>Eligible</w:t>
      </w:r>
      <w:proofErr w:type="spellEnd"/>
      <w:r w:rsidRPr="0006170F">
        <w:rPr>
          <w:lang w:val="sk-SK"/>
        </w:rPr>
        <w:t xml:space="preserve"> </w:t>
      </w:r>
      <w:proofErr w:type="spellStart"/>
      <w:r w:rsidRPr="0006170F">
        <w:rPr>
          <w:lang w:val="sk-SK"/>
        </w:rPr>
        <w:t>Operating</w:t>
      </w:r>
      <w:proofErr w:type="spellEnd"/>
      <w:r w:rsidRPr="0006170F">
        <w:rPr>
          <w:lang w:val="sk-SK"/>
        </w:rPr>
        <w:t xml:space="preserve"> </w:t>
      </w:r>
      <w:proofErr w:type="spellStart"/>
      <w:r w:rsidRPr="0006170F">
        <w:rPr>
          <w:lang w:val="sk-SK"/>
        </w:rPr>
        <w:t>Systems</w:t>
      </w:r>
      <w:proofErr w:type="spellEnd"/>
      <w:r w:rsidRPr="0006170F">
        <w:rPr>
          <w:lang w:val="sk-SK"/>
        </w:rPr>
        <w:t>“ (Spôsobilé operačné systémy) na webovej lokalite „</w:t>
      </w:r>
      <w:proofErr w:type="spellStart"/>
      <w:r w:rsidRPr="0006170F">
        <w:rPr>
          <w:lang w:val="sk-SK"/>
        </w:rPr>
        <w:t>System</w:t>
      </w:r>
      <w:proofErr w:type="spellEnd"/>
      <w:r w:rsidRPr="0006170F">
        <w:rPr>
          <w:lang w:val="sk-SK"/>
        </w:rPr>
        <w:t xml:space="preserve"> z Software </w:t>
      </w:r>
      <w:proofErr w:type="spellStart"/>
      <w:r w:rsidRPr="0006170F">
        <w:rPr>
          <w:lang w:val="sk-SK"/>
        </w:rPr>
        <w:t>Contracts</w:t>
      </w:r>
      <w:proofErr w:type="spellEnd"/>
      <w:r w:rsidRPr="0006170F">
        <w:rPr>
          <w:lang w:val="sk-SK"/>
        </w:rPr>
        <w:t xml:space="preserve">“ (Zmluvy pre softvér </w:t>
      </w:r>
      <w:proofErr w:type="spellStart"/>
      <w:r w:rsidRPr="0006170F">
        <w:rPr>
          <w:lang w:val="sk-SK"/>
        </w:rPr>
        <w:t>System</w:t>
      </w:r>
      <w:proofErr w:type="spellEnd"/>
      <w:r w:rsidRPr="0006170F">
        <w:rPr>
          <w:lang w:val="sk-SK"/>
        </w:rPr>
        <w:t xml:space="preserve"> z) (</w:t>
      </w:r>
      <w:hyperlink r:id="rId14" w:history="1">
        <w:r w:rsidRPr="0006170F">
          <w:rPr>
            <w:rStyle w:val="Hypertextovprepojenie"/>
            <w:rFonts w:ascii="Helv" w:hAnsi="Helv" w:cs="Helv"/>
            <w:lang w:val="sk-SK"/>
          </w:rPr>
          <w:t>http://ibm.com/systems/z/swprice/reference/exhibits/opsys.html</w:t>
        </w:r>
      </w:hyperlink>
      <w:r w:rsidRPr="0006170F">
        <w:rPr>
          <w:rFonts w:ascii="Helv" w:hAnsi="Helv" w:cs="Helv"/>
          <w:color w:val="000000"/>
          <w:lang w:val="sk-SK"/>
        </w:rPr>
        <w:t>)</w:t>
      </w:r>
      <w:r w:rsidRPr="0006170F">
        <w:rPr>
          <w:lang w:val="sk-SK"/>
        </w:rPr>
        <w:t>.</w:t>
      </w:r>
    </w:p>
    <w:p w14:paraId="6B515CE5" w14:textId="77777777" w:rsidR="00E7054F" w:rsidRPr="0006170F" w:rsidRDefault="00E7054F" w:rsidP="00E7054F">
      <w:pPr>
        <w:pStyle w:val="CNDefinitionList"/>
        <w:jc w:val="both"/>
        <w:rPr>
          <w:lang w:val="sk-SK"/>
        </w:rPr>
      </w:pPr>
      <w:r w:rsidRPr="0006170F">
        <w:rPr>
          <w:b/>
          <w:lang w:val="sk-SK"/>
        </w:rPr>
        <w:t xml:space="preserve">Jednotky MSU plnej kapacity </w:t>
      </w:r>
      <w:r w:rsidRPr="0006170F">
        <w:rPr>
          <w:lang w:val="sk-SK"/>
        </w:rPr>
        <w:t>– celková kapacita Stroja uvedená v časti „</w:t>
      </w:r>
      <w:proofErr w:type="spellStart"/>
      <w:r w:rsidRPr="0006170F">
        <w:rPr>
          <w:lang w:val="sk-SK"/>
        </w:rPr>
        <w:t>Mainframe</w:t>
      </w:r>
      <w:proofErr w:type="spellEnd"/>
      <w:r w:rsidRPr="0006170F">
        <w:rPr>
          <w:lang w:val="sk-SK"/>
        </w:rPr>
        <w:t xml:space="preserve"> </w:t>
      </w:r>
      <w:proofErr w:type="spellStart"/>
      <w:r w:rsidRPr="0006170F">
        <w:rPr>
          <w:lang w:val="sk-SK"/>
        </w:rPr>
        <w:t>Exhibits</w:t>
      </w:r>
      <w:proofErr w:type="spellEnd"/>
      <w:r w:rsidRPr="0006170F">
        <w:rPr>
          <w:lang w:val="sk-SK"/>
        </w:rPr>
        <w:t xml:space="preserve">“ (Dodatky pre systémy </w:t>
      </w:r>
      <w:proofErr w:type="spellStart"/>
      <w:r w:rsidRPr="0006170F">
        <w:rPr>
          <w:lang w:val="sk-SK"/>
        </w:rPr>
        <w:t>mainframe</w:t>
      </w:r>
      <w:proofErr w:type="spellEnd"/>
      <w:r w:rsidRPr="0006170F">
        <w:rPr>
          <w:lang w:val="sk-SK"/>
        </w:rPr>
        <w:t>) na webovej lokalite „</w:t>
      </w:r>
      <w:proofErr w:type="spellStart"/>
      <w:r w:rsidRPr="0006170F">
        <w:rPr>
          <w:lang w:val="sk-SK"/>
        </w:rPr>
        <w:t>System</w:t>
      </w:r>
      <w:proofErr w:type="spellEnd"/>
      <w:r w:rsidRPr="0006170F">
        <w:rPr>
          <w:lang w:val="sk-SK"/>
        </w:rPr>
        <w:t xml:space="preserve"> z Software </w:t>
      </w:r>
      <w:proofErr w:type="spellStart"/>
      <w:r w:rsidRPr="0006170F">
        <w:rPr>
          <w:lang w:val="sk-SK"/>
        </w:rPr>
        <w:t>Contracts</w:t>
      </w:r>
      <w:proofErr w:type="spellEnd"/>
      <w:r w:rsidRPr="0006170F">
        <w:rPr>
          <w:lang w:val="sk-SK"/>
        </w:rPr>
        <w:t xml:space="preserve">“ (Zmluvy pre softvér </w:t>
      </w:r>
      <w:proofErr w:type="spellStart"/>
      <w:r w:rsidRPr="0006170F">
        <w:rPr>
          <w:lang w:val="sk-SK"/>
        </w:rPr>
        <w:t>System</w:t>
      </w:r>
      <w:proofErr w:type="spellEnd"/>
      <w:r w:rsidRPr="0006170F">
        <w:rPr>
          <w:lang w:val="sk-SK"/>
        </w:rPr>
        <w:t xml:space="preserve"> z).</w:t>
      </w:r>
    </w:p>
    <w:p w14:paraId="2B65A86A" w14:textId="77777777" w:rsidR="00E7054F" w:rsidRPr="0006170F" w:rsidRDefault="00E7054F" w:rsidP="00E7054F">
      <w:pPr>
        <w:pStyle w:val="CNDefinitionList"/>
        <w:jc w:val="both"/>
        <w:rPr>
          <w:lang w:val="sk-SK"/>
        </w:rPr>
      </w:pPr>
      <w:r w:rsidRPr="0006170F">
        <w:rPr>
          <w:b/>
          <w:lang w:val="sk-SK"/>
        </w:rPr>
        <w:t>Cena za plnú kapacitu</w:t>
      </w:r>
      <w:r w:rsidRPr="0006170F">
        <w:rPr>
          <w:lang w:val="sk-SK"/>
        </w:rPr>
        <w:t xml:space="preserve"> – poplatky za Programy ICA s licenčným modelom AEWLC na základe Jednotiek MSU plnej kapacity.</w:t>
      </w:r>
    </w:p>
    <w:p w14:paraId="75FAC1A5" w14:textId="77777777" w:rsidR="00E7054F" w:rsidRPr="0006170F" w:rsidRDefault="00E7054F" w:rsidP="00E7054F">
      <w:pPr>
        <w:pStyle w:val="CNDefinitionList"/>
        <w:jc w:val="both"/>
        <w:rPr>
          <w:lang w:val="sk-SK"/>
        </w:rPr>
      </w:pPr>
      <w:r w:rsidRPr="0006170F">
        <w:rPr>
          <w:b/>
          <w:lang w:val="sk-SK"/>
        </w:rPr>
        <w:t>Hostiteľský (logický oddiel)</w:t>
      </w:r>
      <w:r w:rsidRPr="0006170F">
        <w:rPr>
          <w:lang w:val="sk-SK"/>
        </w:rPr>
        <w:t xml:space="preserve"> – logický oddiel (ďalej aj „LPAR“) so Spôsobilým operačným systémom na platforme z/VM.</w:t>
      </w:r>
    </w:p>
    <w:p w14:paraId="2FE3E0A9" w14:textId="77777777" w:rsidR="00E7054F" w:rsidRPr="0006170F" w:rsidRDefault="00E7054F" w:rsidP="00E7054F">
      <w:pPr>
        <w:pStyle w:val="CNDefinitionList"/>
        <w:jc w:val="both"/>
        <w:rPr>
          <w:lang w:val="sk-SK"/>
        </w:rPr>
      </w:pPr>
      <w:r w:rsidRPr="0006170F">
        <w:rPr>
          <w:b/>
          <w:lang w:val="sk-SK"/>
        </w:rPr>
        <w:t>Časť „</w:t>
      </w:r>
      <w:proofErr w:type="spellStart"/>
      <w:r w:rsidRPr="0006170F">
        <w:rPr>
          <w:b/>
          <w:lang w:val="sk-SK"/>
        </w:rPr>
        <w:t>Eligible</w:t>
      </w:r>
      <w:proofErr w:type="spellEnd"/>
      <w:r w:rsidRPr="0006170F">
        <w:rPr>
          <w:b/>
          <w:lang w:val="sk-SK"/>
        </w:rPr>
        <w:t xml:space="preserve"> </w:t>
      </w:r>
      <w:proofErr w:type="spellStart"/>
      <w:r w:rsidRPr="0006170F">
        <w:rPr>
          <w:b/>
          <w:lang w:val="sk-SK"/>
        </w:rPr>
        <w:t>Operating</w:t>
      </w:r>
      <w:proofErr w:type="spellEnd"/>
      <w:r w:rsidRPr="0006170F">
        <w:rPr>
          <w:b/>
          <w:lang w:val="sk-SK"/>
        </w:rPr>
        <w:t xml:space="preserve"> </w:t>
      </w:r>
      <w:proofErr w:type="spellStart"/>
      <w:r w:rsidRPr="0006170F">
        <w:rPr>
          <w:b/>
          <w:lang w:val="sk-SK"/>
        </w:rPr>
        <w:t>Systems</w:t>
      </w:r>
      <w:proofErr w:type="spellEnd"/>
      <w:r w:rsidRPr="0006170F">
        <w:rPr>
          <w:b/>
          <w:lang w:val="sk-SK"/>
        </w:rPr>
        <w:t>“ (Spôsobilé operačné systémy) na webovej lokalite „</w:t>
      </w:r>
      <w:proofErr w:type="spellStart"/>
      <w:r w:rsidRPr="0006170F">
        <w:rPr>
          <w:b/>
          <w:lang w:val="sk-SK"/>
        </w:rPr>
        <w:t>System</w:t>
      </w:r>
      <w:proofErr w:type="spellEnd"/>
      <w:r w:rsidRPr="0006170F">
        <w:rPr>
          <w:b/>
          <w:lang w:val="sk-SK"/>
        </w:rPr>
        <w:t xml:space="preserve"> z Software </w:t>
      </w:r>
      <w:proofErr w:type="spellStart"/>
      <w:r w:rsidRPr="0006170F">
        <w:rPr>
          <w:b/>
          <w:lang w:val="sk-SK"/>
        </w:rPr>
        <w:t>Contracts</w:t>
      </w:r>
      <w:proofErr w:type="spellEnd"/>
      <w:r w:rsidRPr="0006170F">
        <w:rPr>
          <w:b/>
          <w:lang w:val="sk-SK"/>
        </w:rPr>
        <w:t xml:space="preserve">“ (Zmluvy pre softvér </w:t>
      </w:r>
      <w:proofErr w:type="spellStart"/>
      <w:r w:rsidRPr="0006170F">
        <w:rPr>
          <w:b/>
          <w:lang w:val="sk-SK"/>
        </w:rPr>
        <w:t>System</w:t>
      </w:r>
      <w:proofErr w:type="spellEnd"/>
      <w:r w:rsidRPr="0006170F">
        <w:rPr>
          <w:b/>
          <w:lang w:val="sk-SK"/>
        </w:rPr>
        <w:t xml:space="preserve"> z) </w:t>
      </w:r>
      <w:r w:rsidRPr="0006170F">
        <w:rPr>
          <w:lang w:val="sk-SK"/>
        </w:rPr>
        <w:t xml:space="preserve">– stránka na adrese </w:t>
      </w:r>
      <w:hyperlink r:id="rId15" w:history="1">
        <w:r w:rsidRPr="0006170F">
          <w:rPr>
            <w:rStyle w:val="Hypertextovprepojenie"/>
            <w:lang w:val="sk-SK"/>
          </w:rPr>
          <w:t>http://ibm.com/systems/z/swprice/reference/exhibits/hardware.html</w:t>
        </w:r>
      </w:hyperlink>
    </w:p>
    <w:p w14:paraId="542E87D6" w14:textId="77777777" w:rsidR="00E7054F" w:rsidRPr="0006170F" w:rsidRDefault="00E7054F" w:rsidP="00E7054F">
      <w:pPr>
        <w:pStyle w:val="CNDefinitionList"/>
        <w:jc w:val="both"/>
        <w:rPr>
          <w:lang w:val="sk-SK"/>
        </w:rPr>
      </w:pPr>
      <w:r w:rsidRPr="0006170F">
        <w:rPr>
          <w:b/>
          <w:lang w:val="sk-SK"/>
        </w:rPr>
        <w:t xml:space="preserve">Jednotky MSU </w:t>
      </w:r>
      <w:r w:rsidRPr="0006170F">
        <w:rPr>
          <w:lang w:val="sk-SK"/>
        </w:rPr>
        <w:t xml:space="preserve"> („</w:t>
      </w:r>
      <w:proofErr w:type="spellStart"/>
      <w:r w:rsidRPr="0006170F">
        <w:rPr>
          <w:lang w:val="sk-SK"/>
        </w:rPr>
        <w:t>Millions</w:t>
      </w:r>
      <w:proofErr w:type="spellEnd"/>
      <w:r w:rsidRPr="0006170F">
        <w:rPr>
          <w:lang w:val="sk-SK"/>
        </w:rPr>
        <w:t xml:space="preserve"> </w:t>
      </w:r>
      <w:proofErr w:type="spellStart"/>
      <w:r w:rsidRPr="0006170F">
        <w:rPr>
          <w:lang w:val="sk-SK"/>
        </w:rPr>
        <w:t>of</w:t>
      </w:r>
      <w:proofErr w:type="spellEnd"/>
      <w:r w:rsidRPr="0006170F">
        <w:rPr>
          <w:lang w:val="sk-SK"/>
        </w:rPr>
        <w:t xml:space="preserve"> </w:t>
      </w:r>
      <w:proofErr w:type="spellStart"/>
      <w:r w:rsidRPr="0006170F">
        <w:rPr>
          <w:lang w:val="sk-SK"/>
        </w:rPr>
        <w:t>Service</w:t>
      </w:r>
      <w:proofErr w:type="spellEnd"/>
      <w:r w:rsidRPr="0006170F">
        <w:rPr>
          <w:lang w:val="sk-SK"/>
        </w:rPr>
        <w:t xml:space="preserve"> </w:t>
      </w:r>
      <w:proofErr w:type="spellStart"/>
      <w:r w:rsidRPr="0006170F">
        <w:rPr>
          <w:lang w:val="sk-SK"/>
        </w:rPr>
        <w:t>Units</w:t>
      </w:r>
      <w:proofErr w:type="spellEnd"/>
      <w:r w:rsidRPr="0006170F">
        <w:rPr>
          <w:lang w:val="sk-SK"/>
        </w:rPr>
        <w:t xml:space="preserve">“) – predstavujú milióny servisných jednotiek za hodinu, čiže sú mierou kapacity Spôsobilého stroja na spracovanie pracovných zaťažení. </w:t>
      </w:r>
    </w:p>
    <w:p w14:paraId="181E11C8" w14:textId="77777777" w:rsidR="00E7054F" w:rsidRPr="0006170F" w:rsidRDefault="00E7054F" w:rsidP="00E7054F">
      <w:pPr>
        <w:pStyle w:val="CNDefinitionList"/>
        <w:jc w:val="both"/>
        <w:rPr>
          <w:lang w:val="sk-SK"/>
        </w:rPr>
      </w:pPr>
      <w:r w:rsidRPr="0006170F">
        <w:rPr>
          <w:b/>
          <w:lang w:val="sk-SK"/>
        </w:rPr>
        <w:t>Natívny (logický oddiel)</w:t>
      </w:r>
      <w:r w:rsidRPr="0006170F">
        <w:rPr>
          <w:lang w:val="sk-SK"/>
        </w:rPr>
        <w:t xml:space="preserve"> – logický oddiel (ďalej aj „LPAR“) so Spôsobilým operačným systémom, ktorý nie je spustený v prostredí z/VM.</w:t>
      </w:r>
    </w:p>
    <w:p w14:paraId="549CF4DB" w14:textId="77777777" w:rsidR="00E7054F" w:rsidRPr="0006170F" w:rsidRDefault="00E7054F" w:rsidP="00E7054F">
      <w:pPr>
        <w:pStyle w:val="CNDefinitionList"/>
        <w:jc w:val="both"/>
        <w:rPr>
          <w:lang w:val="sk-SK"/>
        </w:rPr>
      </w:pPr>
      <w:r w:rsidRPr="0006170F">
        <w:rPr>
          <w:b/>
          <w:lang w:val="sk-SK"/>
        </w:rPr>
        <w:t xml:space="preserve">Rad operačného systému </w:t>
      </w:r>
      <w:r w:rsidRPr="0006170F">
        <w:rPr>
          <w:lang w:val="sk-SK"/>
        </w:rPr>
        <w:t xml:space="preserve">– operačný systém IBM a </w:t>
      </w:r>
      <w:proofErr w:type="spellStart"/>
      <w:r w:rsidRPr="0006170F">
        <w:rPr>
          <w:lang w:val="sk-SK"/>
        </w:rPr>
        <w:t>midlvér</w:t>
      </w:r>
      <w:proofErr w:type="spellEnd"/>
      <w:r w:rsidRPr="0006170F">
        <w:rPr>
          <w:lang w:val="sk-SK"/>
        </w:rPr>
        <w:t xml:space="preserve"> IBM, ktorý je pod ním spustený. Spôsobilé operačné systémy IBM sú uvedené v časti „</w:t>
      </w:r>
      <w:proofErr w:type="spellStart"/>
      <w:r w:rsidRPr="0006170F">
        <w:rPr>
          <w:lang w:val="sk-SK"/>
        </w:rPr>
        <w:t>Eligible</w:t>
      </w:r>
      <w:proofErr w:type="spellEnd"/>
      <w:r w:rsidRPr="0006170F">
        <w:rPr>
          <w:lang w:val="sk-SK"/>
        </w:rPr>
        <w:t xml:space="preserve"> </w:t>
      </w:r>
      <w:proofErr w:type="spellStart"/>
      <w:r w:rsidRPr="0006170F">
        <w:rPr>
          <w:lang w:val="sk-SK"/>
        </w:rPr>
        <w:t>Operating</w:t>
      </w:r>
      <w:proofErr w:type="spellEnd"/>
      <w:r w:rsidRPr="0006170F">
        <w:rPr>
          <w:lang w:val="sk-SK"/>
        </w:rPr>
        <w:t xml:space="preserve"> </w:t>
      </w:r>
      <w:proofErr w:type="spellStart"/>
      <w:r w:rsidRPr="0006170F">
        <w:rPr>
          <w:lang w:val="sk-SK"/>
        </w:rPr>
        <w:t>Systems</w:t>
      </w:r>
      <w:proofErr w:type="spellEnd"/>
      <w:r w:rsidRPr="0006170F">
        <w:rPr>
          <w:lang w:val="sk-SK"/>
        </w:rPr>
        <w:t>“ (Spôsobilé operačné systémy) na webovej lokalite „</w:t>
      </w:r>
      <w:proofErr w:type="spellStart"/>
      <w:r w:rsidRPr="0006170F">
        <w:rPr>
          <w:lang w:val="sk-SK"/>
        </w:rPr>
        <w:t>System</w:t>
      </w:r>
      <w:proofErr w:type="spellEnd"/>
      <w:r w:rsidRPr="0006170F">
        <w:rPr>
          <w:lang w:val="sk-SK"/>
        </w:rPr>
        <w:t xml:space="preserve"> z Software </w:t>
      </w:r>
      <w:proofErr w:type="spellStart"/>
      <w:r w:rsidRPr="0006170F">
        <w:rPr>
          <w:lang w:val="sk-SK"/>
        </w:rPr>
        <w:t>Contracts</w:t>
      </w:r>
      <w:proofErr w:type="spellEnd"/>
      <w:r w:rsidRPr="0006170F">
        <w:rPr>
          <w:lang w:val="sk-SK"/>
        </w:rPr>
        <w:t xml:space="preserve">“ (Zmluvy pre softvér </w:t>
      </w:r>
      <w:proofErr w:type="spellStart"/>
      <w:r w:rsidRPr="0006170F">
        <w:rPr>
          <w:lang w:val="sk-SK"/>
        </w:rPr>
        <w:t>System</w:t>
      </w:r>
      <w:proofErr w:type="spellEnd"/>
      <w:r w:rsidRPr="0006170F">
        <w:rPr>
          <w:lang w:val="sk-SK"/>
        </w:rPr>
        <w:t xml:space="preserve"> z).</w:t>
      </w:r>
    </w:p>
    <w:p w14:paraId="246A4F2D" w14:textId="77777777" w:rsidR="00E7054F" w:rsidRPr="0006170F" w:rsidRDefault="00E7054F" w:rsidP="00E7054F">
      <w:pPr>
        <w:pStyle w:val="CNDefinitionList"/>
        <w:jc w:val="both"/>
        <w:rPr>
          <w:lang w:val="sk-SK"/>
        </w:rPr>
      </w:pPr>
      <w:r w:rsidRPr="0006170F">
        <w:rPr>
          <w:b/>
          <w:lang w:val="sk-SK"/>
        </w:rPr>
        <w:t xml:space="preserve">Využitá kapacita logickými oddielmi produktu </w:t>
      </w:r>
      <w:r w:rsidRPr="0006170F">
        <w:rPr>
          <w:lang w:val="sk-SK"/>
        </w:rPr>
        <w:t>– je najväčší počet jednotiek MSU využívaných všetkými logickými oddielmi (ďalej aj „LPAR“), na ktorých sa súbežne spúšťa Program ICA s licenčným modelom AEWLC počas Obdobia vykazovania. Počet jednotiek MSU sa určí na základe priebežného priemerného využívania počas štyroch hodín.</w:t>
      </w:r>
    </w:p>
    <w:p w14:paraId="1D6C2E1E" w14:textId="77777777" w:rsidR="00E7054F" w:rsidRPr="0006170F" w:rsidRDefault="00E7054F" w:rsidP="00E7054F">
      <w:pPr>
        <w:pStyle w:val="CNDefinitionList"/>
        <w:jc w:val="both"/>
        <w:rPr>
          <w:lang w:val="sk-SK"/>
        </w:rPr>
      </w:pPr>
      <w:r w:rsidRPr="0006170F">
        <w:rPr>
          <w:b/>
          <w:lang w:val="sk-SK"/>
        </w:rPr>
        <w:t xml:space="preserve">Využitá kapacita produktu </w:t>
      </w:r>
      <w:r w:rsidRPr="0006170F">
        <w:rPr>
          <w:lang w:val="sk-SK"/>
        </w:rPr>
        <w:t>–</w:t>
      </w:r>
      <w:r w:rsidRPr="0006170F">
        <w:rPr>
          <w:rFonts w:ascii="Helv" w:hAnsi="Helv" w:cs="Helv"/>
          <w:color w:val="000000"/>
          <w:lang w:val="sk-SK"/>
        </w:rPr>
        <w:t xml:space="preserve"> je najväčší počet súbežne využitých jednotiek MSU všetkými kópiami Programu IBM spustenými </w:t>
      </w:r>
      <w:r w:rsidRPr="0006170F">
        <w:rPr>
          <w:rFonts w:ascii="Helv" w:hAnsi="Helv" w:cs="Helv"/>
          <w:lang w:val="sk-SK"/>
        </w:rPr>
        <w:t>na tom istom Spôsobilom počítači</w:t>
      </w:r>
      <w:r w:rsidRPr="0006170F">
        <w:rPr>
          <w:rFonts w:ascii="Helv" w:hAnsi="Helv" w:cs="Helv"/>
          <w:color w:val="0000FF"/>
          <w:lang w:val="sk-SK"/>
        </w:rPr>
        <w:t xml:space="preserve"> </w:t>
      </w:r>
      <w:r w:rsidRPr="0006170F">
        <w:rPr>
          <w:rFonts w:ascii="Helv" w:hAnsi="Helv" w:cs="Helv"/>
          <w:color w:val="000000"/>
          <w:lang w:val="sk-SK"/>
        </w:rPr>
        <w:t>počas Obdobia vykazovania. Počet jednotiek MSU sa určí na základe priebežného priemerného využívania programom počas štyroch hodín.</w:t>
      </w:r>
    </w:p>
    <w:p w14:paraId="5A31F449" w14:textId="77777777" w:rsidR="00E7054F" w:rsidRPr="0006170F" w:rsidRDefault="00E7054F" w:rsidP="00E7054F">
      <w:pPr>
        <w:pStyle w:val="CNDefinitionList"/>
        <w:jc w:val="both"/>
        <w:rPr>
          <w:lang w:val="sk-SK"/>
        </w:rPr>
      </w:pPr>
      <w:r w:rsidRPr="0006170F">
        <w:rPr>
          <w:b/>
          <w:lang w:val="sk-SK"/>
        </w:rPr>
        <w:t xml:space="preserve">Obdobie vykazovania </w:t>
      </w:r>
      <w:r w:rsidRPr="0006170F">
        <w:rPr>
          <w:lang w:val="sk-SK"/>
        </w:rPr>
        <w:t xml:space="preserve">– je obdobie začínajúce druhým dňom v mesiaci a končiace prvým dňom v nasledujúcom mesiaci. </w:t>
      </w:r>
    </w:p>
    <w:p w14:paraId="497587FC" w14:textId="77777777" w:rsidR="00E7054F" w:rsidRPr="0006170F" w:rsidRDefault="00E7054F" w:rsidP="00E7054F">
      <w:pPr>
        <w:pStyle w:val="CNDefinitionList"/>
        <w:jc w:val="both"/>
        <w:rPr>
          <w:lang w:val="sk-SK"/>
        </w:rPr>
      </w:pPr>
      <w:r w:rsidRPr="0006170F">
        <w:rPr>
          <w:b/>
          <w:lang w:val="sk-SK"/>
        </w:rPr>
        <w:t xml:space="preserve">Cena za </w:t>
      </w:r>
      <w:proofErr w:type="spellStart"/>
      <w:r w:rsidRPr="0006170F">
        <w:rPr>
          <w:b/>
          <w:lang w:val="sk-SK"/>
        </w:rPr>
        <w:t>subkapacitu</w:t>
      </w:r>
      <w:proofErr w:type="spellEnd"/>
      <w:r w:rsidRPr="0006170F">
        <w:rPr>
          <w:b/>
          <w:lang w:val="sk-SK"/>
        </w:rPr>
        <w:t xml:space="preserve"> </w:t>
      </w:r>
      <w:r w:rsidRPr="0006170F">
        <w:rPr>
          <w:lang w:val="sk-SK"/>
        </w:rPr>
        <w:t xml:space="preserve">– poplatky za Programy ICA s licenčným modelom AEWLC na základe menšieho počtu jednotiek MSU ako sú Jednotky MSU plnej kapacity. </w:t>
      </w:r>
    </w:p>
    <w:p w14:paraId="3CEEA4DD" w14:textId="77777777" w:rsidR="00E7054F" w:rsidRPr="0006170F" w:rsidRDefault="00E7054F" w:rsidP="00E7054F">
      <w:pPr>
        <w:pStyle w:val="CNDefinitionList"/>
        <w:jc w:val="both"/>
        <w:rPr>
          <w:lang w:val="sk-SK"/>
        </w:rPr>
      </w:pPr>
      <w:r w:rsidRPr="0006170F">
        <w:rPr>
          <w:b/>
          <w:lang w:val="sk-SK"/>
        </w:rPr>
        <w:t xml:space="preserve">SCRT </w:t>
      </w:r>
      <w:r w:rsidRPr="0006170F">
        <w:rPr>
          <w:lang w:val="sk-SK"/>
        </w:rPr>
        <w:t xml:space="preserve">– je najnovšia verzia nástroja IBM </w:t>
      </w:r>
      <w:proofErr w:type="spellStart"/>
      <w:r w:rsidRPr="0006170F">
        <w:rPr>
          <w:lang w:val="sk-SK"/>
        </w:rPr>
        <w:t>Sub-Capacity</w:t>
      </w:r>
      <w:proofErr w:type="spellEnd"/>
      <w:r w:rsidRPr="0006170F">
        <w:rPr>
          <w:lang w:val="sk-SK"/>
        </w:rPr>
        <w:t xml:space="preserve"> </w:t>
      </w:r>
      <w:proofErr w:type="spellStart"/>
      <w:r w:rsidRPr="0006170F">
        <w:rPr>
          <w:lang w:val="sk-SK"/>
        </w:rPr>
        <w:t>Reporting</w:t>
      </w:r>
      <w:proofErr w:type="spellEnd"/>
      <w:r w:rsidRPr="0006170F">
        <w:rPr>
          <w:lang w:val="sk-SK"/>
        </w:rPr>
        <w:t xml:space="preserve"> </w:t>
      </w:r>
      <w:proofErr w:type="spellStart"/>
      <w:r w:rsidRPr="0006170F">
        <w:rPr>
          <w:lang w:val="sk-SK"/>
        </w:rPr>
        <w:t>Tool</w:t>
      </w:r>
      <w:proofErr w:type="spellEnd"/>
      <w:r w:rsidRPr="0006170F">
        <w:rPr>
          <w:lang w:val="sk-SK"/>
        </w:rPr>
        <w:t>, ktorú sprístupní IBM. Nástroj SCRT analyzuje údaje Zariadení na správu systému (ďalej aj „</w:t>
      </w:r>
      <w:proofErr w:type="spellStart"/>
      <w:r w:rsidRPr="0006170F">
        <w:rPr>
          <w:lang w:val="sk-SK"/>
        </w:rPr>
        <w:t>System</w:t>
      </w:r>
      <w:proofErr w:type="spellEnd"/>
      <w:r w:rsidRPr="0006170F">
        <w:rPr>
          <w:lang w:val="sk-SK"/>
        </w:rPr>
        <w:t xml:space="preserve"> </w:t>
      </w:r>
      <w:proofErr w:type="spellStart"/>
      <w:r w:rsidRPr="0006170F">
        <w:rPr>
          <w:lang w:val="sk-SK"/>
        </w:rPr>
        <w:t>Management</w:t>
      </w:r>
      <w:proofErr w:type="spellEnd"/>
      <w:r w:rsidRPr="0006170F">
        <w:rPr>
          <w:lang w:val="sk-SK"/>
        </w:rPr>
        <w:t xml:space="preserve"> </w:t>
      </w:r>
      <w:proofErr w:type="spellStart"/>
      <w:r w:rsidRPr="0006170F">
        <w:rPr>
          <w:lang w:val="sk-SK"/>
        </w:rPr>
        <w:t>Facilities</w:t>
      </w:r>
      <w:proofErr w:type="spellEnd"/>
      <w:r w:rsidRPr="0006170F">
        <w:rPr>
          <w:lang w:val="sk-SK"/>
        </w:rPr>
        <w:t xml:space="preserve">“ alebo „SMF“), údaje SCRT89 a iné údaje a vypočíta Využitú kapacitu logickými oddielmi produktu pre všetky Programy ICA s licenčným modelom AEWLC. </w:t>
      </w:r>
    </w:p>
    <w:p w14:paraId="2A3795B7" w14:textId="77777777" w:rsidR="00E7054F" w:rsidRPr="0006170F" w:rsidRDefault="00E7054F" w:rsidP="00E7054F">
      <w:pPr>
        <w:pStyle w:val="CNDefinitionList"/>
        <w:jc w:val="both"/>
        <w:rPr>
          <w:lang w:val="sk-SK"/>
        </w:rPr>
      </w:pPr>
      <w:proofErr w:type="spellStart"/>
      <w:r w:rsidRPr="0006170F">
        <w:rPr>
          <w:b/>
          <w:lang w:val="sk-SK"/>
        </w:rPr>
        <w:t>Subkapacitná</w:t>
      </w:r>
      <w:proofErr w:type="spellEnd"/>
      <w:r w:rsidRPr="0006170F">
        <w:rPr>
          <w:b/>
          <w:lang w:val="sk-SK"/>
        </w:rPr>
        <w:t xml:space="preserve"> zostava </w:t>
      </w:r>
      <w:r w:rsidRPr="0006170F">
        <w:rPr>
          <w:lang w:val="sk-SK"/>
        </w:rPr>
        <w:t xml:space="preserve">– je zostava vygenerovaná nástrojom SCRT, na základe ktorej môže IBM vypočítať Cenu za </w:t>
      </w:r>
      <w:proofErr w:type="spellStart"/>
      <w:r w:rsidRPr="0006170F">
        <w:rPr>
          <w:lang w:val="sk-SK"/>
        </w:rPr>
        <w:t>subkapacitu</w:t>
      </w:r>
      <w:proofErr w:type="spellEnd"/>
      <w:r w:rsidRPr="0006170F">
        <w:rPr>
          <w:lang w:val="sk-SK"/>
        </w:rPr>
        <w:t xml:space="preserve"> pre Programy ICA s licenčným modelom AEWLC. Zákazník je povinný poslať zostavu IBM iba vtedy, ak sa účtuje Cena za </w:t>
      </w:r>
      <w:proofErr w:type="spellStart"/>
      <w:r w:rsidRPr="0006170F">
        <w:rPr>
          <w:lang w:val="sk-SK"/>
        </w:rPr>
        <w:t>subkapacitu</w:t>
      </w:r>
      <w:proofErr w:type="spellEnd"/>
      <w:r w:rsidRPr="0006170F">
        <w:rPr>
          <w:lang w:val="sk-SK"/>
        </w:rPr>
        <w:t xml:space="preserve">. </w:t>
      </w:r>
    </w:p>
    <w:p w14:paraId="317768BF" w14:textId="77777777" w:rsidR="00E7054F" w:rsidRPr="0006170F" w:rsidRDefault="00E7054F" w:rsidP="00E7054F">
      <w:pPr>
        <w:pStyle w:val="CNHead1"/>
        <w:jc w:val="both"/>
        <w:rPr>
          <w:lang w:val="sk-SK"/>
        </w:rPr>
      </w:pPr>
      <w:r w:rsidRPr="0006170F">
        <w:rPr>
          <w:lang w:val="sk-SK"/>
        </w:rPr>
        <w:t>Poplatky</w:t>
      </w:r>
    </w:p>
    <w:p w14:paraId="4CFA2401" w14:textId="77777777" w:rsidR="00E7054F" w:rsidRPr="0006170F" w:rsidRDefault="00E7054F" w:rsidP="00E7054F">
      <w:pPr>
        <w:pStyle w:val="CNLevel1List"/>
        <w:jc w:val="both"/>
        <w:rPr>
          <w:lang w:val="sk-SK"/>
        </w:rPr>
      </w:pPr>
      <w:r w:rsidRPr="0006170F">
        <w:rPr>
          <w:lang w:val="sk-SK"/>
        </w:rPr>
        <w:t>Ak si Zákazník vyberie poplatky AEWLC pre Spôsobilý operačný systém na Spôsobilom stroji, pre všetky Programy ICA v Rade operačného systému, pre ktorý sú k dispozícii poplatky AEWLC, sa musia uplatňovať poplatky AEWLC.</w:t>
      </w:r>
    </w:p>
    <w:p w14:paraId="3344122E" w14:textId="77777777" w:rsidR="00E7054F" w:rsidRPr="0006170F" w:rsidRDefault="00E7054F" w:rsidP="00E7054F">
      <w:pPr>
        <w:pStyle w:val="CNLevel1Text"/>
        <w:keepNext/>
        <w:keepLines/>
        <w:jc w:val="both"/>
        <w:rPr>
          <w:b/>
          <w:lang w:val="sk-SK"/>
        </w:rPr>
      </w:pPr>
      <w:r w:rsidRPr="0006170F">
        <w:rPr>
          <w:b/>
          <w:lang w:val="sk-SK"/>
        </w:rPr>
        <w:lastRenderedPageBreak/>
        <w:t>Výnimky:</w:t>
      </w:r>
    </w:p>
    <w:p w14:paraId="557A440E" w14:textId="77777777" w:rsidR="00E7054F" w:rsidRPr="0006170F" w:rsidRDefault="00E7054F" w:rsidP="00E7054F">
      <w:pPr>
        <w:pStyle w:val="CNLevel1Text"/>
        <w:jc w:val="both"/>
        <w:rPr>
          <w:lang w:val="sk-SK"/>
        </w:rPr>
      </w:pPr>
      <w:r w:rsidRPr="0006170F">
        <w:rPr>
          <w:lang w:val="sk-SK"/>
        </w:rPr>
        <w:t>Licencie na Programy ICA s nižšie uvedenými typmi poplatkov možno udeliť pre tie isté Spôsobilé stroje ako na Programy ICA s poplatkami AEWLC:</w:t>
      </w:r>
    </w:p>
    <w:p w14:paraId="4E91A2A7" w14:textId="77777777" w:rsidR="00E7054F" w:rsidRPr="0006170F" w:rsidRDefault="00E7054F" w:rsidP="00E7054F">
      <w:pPr>
        <w:pStyle w:val="CNLevel2List"/>
        <w:jc w:val="both"/>
        <w:rPr>
          <w:lang w:val="sk-SK"/>
        </w:rPr>
      </w:pPr>
      <w:r w:rsidRPr="0006170F">
        <w:rPr>
          <w:lang w:val="sk-SK"/>
        </w:rPr>
        <w:t xml:space="preserve">Licenčné poplatky za nové aplikácie </w:t>
      </w:r>
      <w:proofErr w:type="spellStart"/>
      <w:r w:rsidRPr="0006170F">
        <w:rPr>
          <w:lang w:val="sk-SK"/>
        </w:rPr>
        <w:t>System</w:t>
      </w:r>
      <w:proofErr w:type="spellEnd"/>
      <w:r w:rsidRPr="0006170F">
        <w:rPr>
          <w:lang w:val="sk-SK"/>
        </w:rPr>
        <w:t xml:space="preserve"> z (ďalej aj „</w:t>
      </w:r>
      <w:proofErr w:type="spellStart"/>
      <w:r w:rsidRPr="0006170F">
        <w:rPr>
          <w:lang w:val="sk-SK"/>
        </w:rPr>
        <w:t>zNALC</w:t>
      </w:r>
      <w:proofErr w:type="spellEnd"/>
      <w:r w:rsidRPr="0006170F">
        <w:rPr>
          <w:lang w:val="sk-SK"/>
        </w:rPr>
        <w:t xml:space="preserve">“), ktoré sú uvedené v Prílohe pre licenčné poplatky </w:t>
      </w:r>
      <w:proofErr w:type="spellStart"/>
      <w:r w:rsidRPr="0006170F">
        <w:rPr>
          <w:lang w:val="sk-SK"/>
        </w:rPr>
        <w:t>zNALC</w:t>
      </w:r>
      <w:proofErr w:type="spellEnd"/>
      <w:r w:rsidRPr="0006170F">
        <w:rPr>
          <w:lang w:val="sk-SK"/>
        </w:rPr>
        <w:t xml:space="preserve"> na systémoch IBM </w:t>
      </w:r>
      <w:proofErr w:type="spellStart"/>
      <w:r w:rsidRPr="0006170F">
        <w:rPr>
          <w:lang w:val="sk-SK"/>
        </w:rPr>
        <w:t>System</w:t>
      </w:r>
      <w:proofErr w:type="spellEnd"/>
      <w:r w:rsidRPr="0006170F">
        <w:rPr>
          <w:lang w:val="sk-SK"/>
        </w:rPr>
        <w:t xml:space="preserve"> z (Z125-7454-04 alebo novšie). </w:t>
      </w:r>
    </w:p>
    <w:p w14:paraId="4419CB24" w14:textId="77777777" w:rsidR="00E7054F" w:rsidRPr="0006170F" w:rsidRDefault="00E7054F" w:rsidP="00E7054F">
      <w:pPr>
        <w:pStyle w:val="CNLevel2List"/>
        <w:jc w:val="both"/>
        <w:rPr>
          <w:lang w:val="sk-SK"/>
        </w:rPr>
      </w:pPr>
      <w:r w:rsidRPr="0006170F">
        <w:rPr>
          <w:lang w:val="sk-SK"/>
        </w:rPr>
        <w:t xml:space="preserve">Licenčné poplatky za vybrané aplikácie (ďalej aj „SALC“), ktoré sú definované v Dodatku pre licenčné poplatky za vybrané aplikácie k Prílohe pre poplatky za používanie IBM </w:t>
      </w:r>
      <w:proofErr w:type="spellStart"/>
      <w:r w:rsidRPr="0006170F">
        <w:rPr>
          <w:lang w:val="sk-SK"/>
        </w:rPr>
        <w:t>System</w:t>
      </w:r>
      <w:proofErr w:type="spellEnd"/>
      <w:r w:rsidRPr="0006170F">
        <w:rPr>
          <w:lang w:val="sk-SK"/>
        </w:rPr>
        <w:t xml:space="preserve"> z (Z125-7284-02 alebo novšie). </w:t>
      </w:r>
    </w:p>
    <w:p w14:paraId="2C930231" w14:textId="77777777" w:rsidR="00E7054F" w:rsidRPr="0006170F" w:rsidRDefault="00E7054F" w:rsidP="00E7054F">
      <w:pPr>
        <w:pStyle w:val="CNLevel2List"/>
        <w:jc w:val="both"/>
        <w:rPr>
          <w:lang w:val="sk-SK"/>
        </w:rPr>
      </w:pPr>
      <w:r w:rsidRPr="0006170F">
        <w:rPr>
          <w:lang w:val="sk-SK"/>
        </w:rPr>
        <w:t>Programy ICA, za ktoré Zákazník zaplatil Odstupňované jednorazové poplatky (ďalej aj „GOTC“), možno presunúť na Spôsobilý stroj.</w:t>
      </w:r>
    </w:p>
    <w:p w14:paraId="1EC7CAAC" w14:textId="77777777" w:rsidR="00E7054F" w:rsidRPr="0006170F" w:rsidRDefault="00E7054F" w:rsidP="00E7054F">
      <w:pPr>
        <w:pStyle w:val="CNLevel3List"/>
        <w:jc w:val="both"/>
        <w:rPr>
          <w:lang w:val="sk-SK"/>
        </w:rPr>
      </w:pPr>
      <w:r w:rsidRPr="0006170F">
        <w:rPr>
          <w:lang w:val="sk-SK"/>
        </w:rPr>
        <w:t>Budú sa účtovať poplatky za inováciu, ak „Predvolená skupina modelov“ Spôsobilého stroja určená v časti „</w:t>
      </w:r>
      <w:proofErr w:type="spellStart"/>
      <w:r w:rsidRPr="0006170F">
        <w:rPr>
          <w:lang w:val="sk-SK"/>
        </w:rPr>
        <w:t>Mainframe</w:t>
      </w:r>
      <w:proofErr w:type="spellEnd"/>
      <w:r w:rsidRPr="0006170F">
        <w:rPr>
          <w:lang w:val="sk-SK"/>
        </w:rPr>
        <w:t xml:space="preserve"> </w:t>
      </w:r>
      <w:proofErr w:type="spellStart"/>
      <w:r w:rsidRPr="0006170F">
        <w:rPr>
          <w:lang w:val="sk-SK"/>
        </w:rPr>
        <w:t>Exhibits</w:t>
      </w:r>
      <w:proofErr w:type="spellEnd"/>
      <w:r w:rsidRPr="0006170F">
        <w:rPr>
          <w:lang w:val="sk-SK"/>
        </w:rPr>
        <w:t xml:space="preserve">“ (Dodatky pre systémy </w:t>
      </w:r>
      <w:proofErr w:type="spellStart"/>
      <w:r w:rsidRPr="0006170F">
        <w:rPr>
          <w:lang w:val="sk-SK"/>
        </w:rPr>
        <w:t>mainframe</w:t>
      </w:r>
      <w:proofErr w:type="spellEnd"/>
      <w:r w:rsidRPr="0006170F">
        <w:rPr>
          <w:lang w:val="sk-SK"/>
        </w:rPr>
        <w:t>) na webovej lokalite „</w:t>
      </w:r>
      <w:proofErr w:type="spellStart"/>
      <w:r w:rsidRPr="0006170F">
        <w:rPr>
          <w:lang w:val="sk-SK"/>
        </w:rPr>
        <w:t>System</w:t>
      </w:r>
      <w:proofErr w:type="spellEnd"/>
      <w:r w:rsidRPr="0006170F">
        <w:rPr>
          <w:lang w:val="sk-SK"/>
        </w:rPr>
        <w:t xml:space="preserve"> z Software </w:t>
      </w:r>
      <w:proofErr w:type="spellStart"/>
      <w:r w:rsidRPr="0006170F">
        <w:rPr>
          <w:lang w:val="sk-SK"/>
        </w:rPr>
        <w:t>Contracts</w:t>
      </w:r>
      <w:proofErr w:type="spellEnd"/>
      <w:r w:rsidRPr="0006170F">
        <w:rPr>
          <w:lang w:val="sk-SK"/>
        </w:rPr>
        <w:t xml:space="preserve">“ (Zmluvy pre softvér </w:t>
      </w:r>
      <w:proofErr w:type="spellStart"/>
      <w:r w:rsidRPr="0006170F">
        <w:rPr>
          <w:lang w:val="sk-SK"/>
        </w:rPr>
        <w:t>System</w:t>
      </w:r>
      <w:proofErr w:type="spellEnd"/>
      <w:r w:rsidRPr="0006170F">
        <w:rPr>
          <w:lang w:val="sk-SK"/>
        </w:rPr>
        <w:t xml:space="preserve"> z) je vyššia ako aktuálne oprávnenie GOTC. Ak je predvolená „Predvolená skupina modelov“ Spôsobilého stroja nižšia, nebudú sa udeľovať refundácie. </w:t>
      </w:r>
    </w:p>
    <w:p w14:paraId="71B6FD27" w14:textId="77777777" w:rsidR="00E7054F" w:rsidRPr="0006170F" w:rsidRDefault="00E7054F" w:rsidP="00E7054F">
      <w:pPr>
        <w:pStyle w:val="CNLevel3List"/>
        <w:jc w:val="both"/>
        <w:rPr>
          <w:lang w:val="sk-SK"/>
        </w:rPr>
      </w:pPr>
      <w:r w:rsidRPr="0006170F">
        <w:rPr>
          <w:lang w:val="sk-SK"/>
        </w:rPr>
        <w:t xml:space="preserve">V prípade, že sa licencia GOTC presúva na Spôsobilý stroj s príslušnými predvolenými poplatkami založenými na jednotkách MSU, nie na špecifickej Predvolenej skupine modelov, Zákazník by mal požiadať IBM o špeciálne ceny. </w:t>
      </w:r>
    </w:p>
    <w:p w14:paraId="141AA4C0" w14:textId="77777777" w:rsidR="00E7054F" w:rsidRPr="0006170F" w:rsidRDefault="00E7054F" w:rsidP="00E7054F">
      <w:pPr>
        <w:pStyle w:val="CNLevel1List"/>
        <w:jc w:val="both"/>
        <w:rPr>
          <w:lang w:val="sk-SK"/>
        </w:rPr>
      </w:pPr>
      <w:r w:rsidRPr="0006170F">
        <w:rPr>
          <w:lang w:val="sk-SK"/>
        </w:rPr>
        <w:t xml:space="preserve">Licenčné poplatky AEWLC sú založené na cenách za plnú kapacitu alebo </w:t>
      </w:r>
      <w:proofErr w:type="spellStart"/>
      <w:r w:rsidRPr="0006170F">
        <w:rPr>
          <w:lang w:val="sk-SK"/>
        </w:rPr>
        <w:t>subkapacitu</w:t>
      </w:r>
      <w:proofErr w:type="spellEnd"/>
      <w:r w:rsidRPr="0006170F">
        <w:rPr>
          <w:lang w:val="sk-SK"/>
        </w:rPr>
        <w:t xml:space="preserve">. </w:t>
      </w:r>
    </w:p>
    <w:p w14:paraId="5D2F1CA9" w14:textId="77777777" w:rsidR="00E7054F" w:rsidRPr="0006170F" w:rsidRDefault="00E7054F" w:rsidP="00E7054F">
      <w:pPr>
        <w:pStyle w:val="CNLevel1Text"/>
        <w:jc w:val="both"/>
        <w:rPr>
          <w:lang w:val="sk-SK"/>
        </w:rPr>
      </w:pPr>
      <w:r w:rsidRPr="0006170F">
        <w:rPr>
          <w:lang w:val="sk-SK"/>
        </w:rPr>
        <w:t>Zvýšenia poplatkov AEWLC v dôsledku zmien, ktoré Zákazník vykoná v kapacite jednotiek MSU Spôsobilého stroja, pre ktorý bola udelená licencia na Program ICA s licenčným modelom AEWLC, budú v platnosti prinajmenšom jeden mesiac.</w:t>
      </w:r>
    </w:p>
    <w:p w14:paraId="736B6119" w14:textId="77777777" w:rsidR="00E7054F" w:rsidRPr="0006170F" w:rsidRDefault="00E7054F" w:rsidP="00E7054F">
      <w:pPr>
        <w:pStyle w:val="CNLevel1List"/>
        <w:jc w:val="both"/>
        <w:rPr>
          <w:lang w:val="sk-SK"/>
        </w:rPr>
      </w:pPr>
      <w:r w:rsidRPr="0006170F">
        <w:rPr>
          <w:lang w:val="sk-SK"/>
        </w:rPr>
        <w:t xml:space="preserve">Ak sa na Programy ICA s Cenami za </w:t>
      </w:r>
      <w:proofErr w:type="spellStart"/>
      <w:r w:rsidRPr="0006170F">
        <w:rPr>
          <w:lang w:val="sk-SK"/>
        </w:rPr>
        <w:t>subkapacitu</w:t>
      </w:r>
      <w:proofErr w:type="spellEnd"/>
      <w:r w:rsidRPr="0006170F">
        <w:rPr>
          <w:lang w:val="sk-SK"/>
        </w:rPr>
        <w:t xml:space="preserve"> vzťahujú poplatky AEWLC:</w:t>
      </w:r>
    </w:p>
    <w:p w14:paraId="7978F6E3" w14:textId="77777777" w:rsidR="00E7054F" w:rsidRPr="0006170F" w:rsidRDefault="00E7054F" w:rsidP="00E7054F">
      <w:pPr>
        <w:pStyle w:val="CNLevel2List"/>
        <w:jc w:val="both"/>
        <w:rPr>
          <w:lang w:val="sk-SK"/>
        </w:rPr>
      </w:pPr>
      <w:r w:rsidRPr="0006170F">
        <w:rPr>
          <w:lang w:val="sk-SK"/>
        </w:rPr>
        <w:t xml:space="preserve">mesačné poplatky budú závisieť od počtu jednotiek MSU nahláseného za Program ICA v </w:t>
      </w:r>
      <w:proofErr w:type="spellStart"/>
      <w:r w:rsidRPr="0006170F">
        <w:rPr>
          <w:lang w:val="sk-SK"/>
        </w:rPr>
        <w:t>Subkapacitnej</w:t>
      </w:r>
      <w:proofErr w:type="spellEnd"/>
      <w:r w:rsidRPr="0006170F">
        <w:rPr>
          <w:lang w:val="sk-SK"/>
        </w:rPr>
        <w:t xml:space="preserve"> zostave pre určený Spôsobilý stroj počas Obdobia vykazovania. Táto hodnota korešponduje s Využitou kapacitou logickými oddielmi produktu. Ak Zákazník poruší podmienky tejto Prílohy, mesačné poplatky budú založené na Jednotkách MSU za plnú kapacitu. </w:t>
      </w:r>
    </w:p>
    <w:p w14:paraId="30A45794" w14:textId="77777777" w:rsidR="00E7054F" w:rsidRPr="0006170F" w:rsidRDefault="00E7054F" w:rsidP="00E7054F">
      <w:pPr>
        <w:pStyle w:val="CNLevel2Text"/>
        <w:jc w:val="both"/>
        <w:rPr>
          <w:lang w:val="sk-SK"/>
        </w:rPr>
      </w:pPr>
      <w:r w:rsidRPr="0006170F">
        <w:rPr>
          <w:lang w:val="sk-SK"/>
        </w:rPr>
        <w:t>POZNÁMKA: Informácie o fakturačnom procese IBM</w:t>
      </w:r>
      <w:r w:rsidRPr="0006170F">
        <w:rPr>
          <w:rFonts w:eastAsia="MS Mincho"/>
          <w:lang w:val="sk-SK"/>
        </w:rPr>
        <w:t xml:space="preserve"> vrátane určenia príslušného Obdobia vykazovania pre poplatky za konkrétny mesiac,</w:t>
      </w:r>
      <w:r w:rsidRPr="0006170F">
        <w:rPr>
          <w:lang w:val="sk-SK"/>
        </w:rPr>
        <w:t xml:space="preserve"> sú k dispozícii vo webovej lokalite </w:t>
      </w:r>
      <w:proofErr w:type="spellStart"/>
      <w:r w:rsidRPr="0006170F">
        <w:rPr>
          <w:lang w:val="sk-SK"/>
        </w:rPr>
        <w:t>Sub-Capacity</w:t>
      </w:r>
      <w:proofErr w:type="spellEnd"/>
      <w:r w:rsidRPr="0006170F">
        <w:rPr>
          <w:lang w:val="sk-SK"/>
        </w:rPr>
        <w:t xml:space="preserve"> </w:t>
      </w:r>
      <w:proofErr w:type="spellStart"/>
      <w:r w:rsidRPr="0006170F">
        <w:rPr>
          <w:lang w:val="sk-SK"/>
        </w:rPr>
        <w:t>Corner</w:t>
      </w:r>
      <w:proofErr w:type="spellEnd"/>
      <w:r w:rsidRPr="0006170F">
        <w:rPr>
          <w:lang w:val="sk-SK"/>
        </w:rPr>
        <w:t xml:space="preserve"> na adrese </w:t>
      </w:r>
      <w:hyperlink r:id="rId16" w:history="1">
        <w:r w:rsidRPr="0006170F">
          <w:rPr>
            <w:rStyle w:val="Hypertextovprepojenie"/>
            <w:lang w:val="sk-SK"/>
          </w:rPr>
          <w:t>http://ibm.com/systems/z/swprice/subcap/terms.html</w:t>
        </w:r>
      </w:hyperlink>
      <w:r w:rsidRPr="0006170F">
        <w:rPr>
          <w:lang w:val="sk-SK"/>
        </w:rPr>
        <w:t>.</w:t>
      </w:r>
    </w:p>
    <w:p w14:paraId="2BC09F02" w14:textId="77777777" w:rsidR="00E7054F" w:rsidRPr="0006170F" w:rsidRDefault="00E7054F" w:rsidP="00E7054F">
      <w:pPr>
        <w:pStyle w:val="CNLevel2List"/>
        <w:jc w:val="both"/>
        <w:rPr>
          <w:lang w:val="sk-SK"/>
        </w:rPr>
      </w:pPr>
      <w:r w:rsidRPr="0006170F">
        <w:rPr>
          <w:lang w:val="sk-SK"/>
        </w:rPr>
        <w:t xml:space="preserve">Poplatky za licencie na Spôsobilé operačné systémy sa budú účtovať za Jednotky MSU plnej kapacity, pokiaľ IBM nespracuje prvotnú </w:t>
      </w:r>
      <w:proofErr w:type="spellStart"/>
      <w:r w:rsidRPr="0006170F">
        <w:rPr>
          <w:lang w:val="sk-SK"/>
        </w:rPr>
        <w:t>Subkapacitnú</w:t>
      </w:r>
      <w:proofErr w:type="spellEnd"/>
      <w:r w:rsidRPr="0006170F">
        <w:rPr>
          <w:lang w:val="sk-SK"/>
        </w:rPr>
        <w:t xml:space="preserve"> zostavu pre daný Spôsobilý operačný systém na príslušnom Spôsobilom stroji, čím začne uplatňovanie Ceny za </w:t>
      </w:r>
      <w:proofErr w:type="spellStart"/>
      <w:r w:rsidRPr="0006170F">
        <w:rPr>
          <w:lang w:val="sk-SK"/>
        </w:rPr>
        <w:t>subkapacitu</w:t>
      </w:r>
      <w:proofErr w:type="spellEnd"/>
      <w:r w:rsidRPr="0006170F">
        <w:rPr>
          <w:lang w:val="sk-SK"/>
        </w:rPr>
        <w:t xml:space="preserve"> pre daný Rad operačného systému.</w:t>
      </w:r>
    </w:p>
    <w:p w14:paraId="17A0EC31" w14:textId="77777777" w:rsidR="00E7054F" w:rsidRPr="0006170F" w:rsidRDefault="00E7054F" w:rsidP="00E7054F">
      <w:pPr>
        <w:pStyle w:val="CNLevel2List"/>
        <w:jc w:val="both"/>
        <w:rPr>
          <w:lang w:val="sk-SK"/>
        </w:rPr>
      </w:pPr>
      <w:r w:rsidRPr="0006170F">
        <w:rPr>
          <w:lang w:val="sk-SK"/>
        </w:rPr>
        <w:t>Mesačný poplatok za Program ICA (iný ako Spôsobilý operačný systém) spôsobilý pre poplatky AEWLC bude závislý od počtu príslušných jednotiek MSU pre Spôsobilý operačný systém v danom Rade operačného systému.</w:t>
      </w:r>
    </w:p>
    <w:p w14:paraId="1391CCD3" w14:textId="77777777" w:rsidR="00E7054F" w:rsidRPr="0006170F" w:rsidRDefault="00E7054F" w:rsidP="00E7054F">
      <w:pPr>
        <w:pStyle w:val="CNLevel2List"/>
        <w:jc w:val="both"/>
        <w:rPr>
          <w:lang w:val="sk-SK"/>
        </w:rPr>
      </w:pPr>
      <w:r w:rsidRPr="0006170F">
        <w:rPr>
          <w:lang w:val="sk-SK"/>
        </w:rPr>
        <w:t xml:space="preserve">Keď sa začne účtovanie Ceny za </w:t>
      </w:r>
      <w:proofErr w:type="spellStart"/>
      <w:r w:rsidRPr="0006170F">
        <w:rPr>
          <w:lang w:val="sk-SK"/>
        </w:rPr>
        <w:t>subkapacitu</w:t>
      </w:r>
      <w:proofErr w:type="spellEnd"/>
      <w:r w:rsidRPr="0006170F">
        <w:rPr>
          <w:lang w:val="sk-SK"/>
        </w:rPr>
        <w:t xml:space="preserve"> pre Spôsobilý operačný systém na Spôsobilom stroji a Program ICA s licenčným modelom AEWLC nebude uvedený v </w:t>
      </w:r>
      <w:proofErr w:type="spellStart"/>
      <w:r w:rsidRPr="0006170F">
        <w:rPr>
          <w:lang w:val="sk-SK"/>
        </w:rPr>
        <w:t>Subkapacitnej</w:t>
      </w:r>
      <w:proofErr w:type="spellEnd"/>
      <w:r w:rsidRPr="0006170F">
        <w:rPr>
          <w:lang w:val="sk-SK"/>
        </w:rPr>
        <w:t xml:space="preserve"> zostave po prvom účtovaní mesačného poplatku zaň, budú sa účtovať poplatky za minimálny počet jednotiek MSU pre licenčný model AEWLC.</w:t>
      </w:r>
    </w:p>
    <w:p w14:paraId="5B6B76E5" w14:textId="77777777" w:rsidR="00E7054F" w:rsidRPr="0006170F" w:rsidRDefault="00E7054F" w:rsidP="00E7054F">
      <w:pPr>
        <w:pStyle w:val="CNLevel2Text"/>
        <w:jc w:val="both"/>
        <w:rPr>
          <w:lang w:val="sk-SK"/>
        </w:rPr>
      </w:pPr>
      <w:r w:rsidRPr="0006170F">
        <w:rPr>
          <w:lang w:val="sk-SK"/>
        </w:rPr>
        <w:t>POZNÁMKA: IBM určí minimálny počet jednotiek MSU pre licenčný model AEWLC v programových ohláseniach.</w:t>
      </w:r>
    </w:p>
    <w:p w14:paraId="44BD0A87" w14:textId="77777777" w:rsidR="00E7054F" w:rsidRPr="0006170F" w:rsidRDefault="00E7054F" w:rsidP="00E7054F">
      <w:pPr>
        <w:pStyle w:val="CNLevel2List"/>
        <w:jc w:val="both"/>
        <w:rPr>
          <w:lang w:val="sk-SK"/>
        </w:rPr>
      </w:pPr>
      <w:r w:rsidRPr="0006170F">
        <w:rPr>
          <w:lang w:val="sk-SK"/>
        </w:rPr>
        <w:t xml:space="preserve">Ak sa Zákazník rozhodne využívať Ceny za </w:t>
      </w:r>
      <w:proofErr w:type="spellStart"/>
      <w:r w:rsidRPr="0006170F">
        <w:rPr>
          <w:lang w:val="sk-SK"/>
        </w:rPr>
        <w:t>subkapacitu</w:t>
      </w:r>
      <w:proofErr w:type="spellEnd"/>
      <w:r w:rsidRPr="0006170F">
        <w:rPr>
          <w:lang w:val="sk-SK"/>
        </w:rPr>
        <w:t xml:space="preserve"> pre Program ICA s licenčným modelom AEWLC na </w:t>
      </w:r>
      <w:r w:rsidRPr="0006170F">
        <w:rPr>
          <w:rFonts w:eastAsia="SimSun"/>
          <w:lang w:val="sk-SK"/>
        </w:rPr>
        <w:t>Spôsobilom stroji</w:t>
      </w:r>
      <w:r w:rsidRPr="0006170F">
        <w:rPr>
          <w:lang w:val="sk-SK"/>
        </w:rPr>
        <w:t xml:space="preserve">, Zákazník musí využívať Ceny za </w:t>
      </w:r>
      <w:proofErr w:type="spellStart"/>
      <w:r w:rsidRPr="0006170F">
        <w:rPr>
          <w:lang w:val="sk-SK"/>
        </w:rPr>
        <w:t>subkapacitu</w:t>
      </w:r>
      <w:proofErr w:type="spellEnd"/>
      <w:r w:rsidRPr="0006170F">
        <w:rPr>
          <w:lang w:val="sk-SK"/>
        </w:rPr>
        <w:t xml:space="preserve"> pre všetky Programy ICA s licenčným modelom AEWLC v danom Rade operačného systému na príslušnom </w:t>
      </w:r>
      <w:r w:rsidRPr="0006170F">
        <w:rPr>
          <w:rFonts w:eastAsia="SimSun"/>
          <w:lang w:val="sk-SK"/>
        </w:rPr>
        <w:t>Spôsobilom stroji</w:t>
      </w:r>
      <w:r w:rsidRPr="0006170F">
        <w:rPr>
          <w:lang w:val="sk-SK"/>
        </w:rPr>
        <w:t>.</w:t>
      </w:r>
    </w:p>
    <w:p w14:paraId="2349C6FE" w14:textId="77777777" w:rsidR="00E7054F" w:rsidRPr="0006170F" w:rsidRDefault="00E7054F" w:rsidP="00E7054F">
      <w:pPr>
        <w:pStyle w:val="CNLevel2List"/>
        <w:jc w:val="both"/>
        <w:rPr>
          <w:lang w:val="sk-SK"/>
        </w:rPr>
      </w:pPr>
      <w:r w:rsidRPr="0006170F">
        <w:rPr>
          <w:lang w:val="sk-SK"/>
        </w:rPr>
        <w:t>Súčasti Programov ICA s licenčným modelom AEWLC využívajú rovnaké jednotky MSU ako Program ICA s licenčným modelom AEWLC.</w:t>
      </w:r>
    </w:p>
    <w:p w14:paraId="6063D1F7" w14:textId="77777777" w:rsidR="00E7054F" w:rsidRPr="0006170F" w:rsidRDefault="00E7054F" w:rsidP="00E7054F">
      <w:pPr>
        <w:pStyle w:val="CNLevel2List"/>
        <w:jc w:val="both"/>
        <w:rPr>
          <w:lang w:val="sk-SK"/>
        </w:rPr>
      </w:pPr>
      <w:r w:rsidRPr="0006170F">
        <w:rPr>
          <w:lang w:val="sk-SK"/>
        </w:rPr>
        <w:lastRenderedPageBreak/>
        <w:t>Ak bola pre daný Spôsobilý stroj udelená aj licencia na operačný systém OS/390 alebo MVS, za Rad operačného systému z/OS sa budú účtovať poplatky za Jednotky MSU plnej kapacity;</w:t>
      </w:r>
    </w:p>
    <w:p w14:paraId="707AECCF" w14:textId="77777777" w:rsidR="00E7054F" w:rsidRPr="0006170F" w:rsidRDefault="00E7054F" w:rsidP="00E7054F">
      <w:pPr>
        <w:pStyle w:val="CNLevel2List"/>
        <w:jc w:val="both"/>
        <w:rPr>
          <w:lang w:val="sk-SK"/>
        </w:rPr>
      </w:pPr>
      <w:r w:rsidRPr="0006170F">
        <w:rPr>
          <w:rFonts w:eastAsia="SimSun"/>
          <w:lang w:val="sk-SK"/>
        </w:rPr>
        <w:t>Ak bola pre Spôsobilý stroj udelená licencia na systém z/TPF, nástroj SCRT vypočíta počet jednotiek MSU pre Programy IBM spustené v tomto systéme z/TPF. Ďalšie informácie sú k dispozícii v dokumente „</w:t>
      </w:r>
      <w:proofErr w:type="spellStart"/>
      <w:r w:rsidRPr="0006170F">
        <w:rPr>
          <w:rFonts w:eastAsia="SimSun"/>
          <w:lang w:val="sk-SK"/>
        </w:rPr>
        <w:t>Amendment</w:t>
      </w:r>
      <w:proofErr w:type="spellEnd"/>
      <w:r w:rsidRPr="0006170F">
        <w:rPr>
          <w:rFonts w:eastAsia="SimSun"/>
          <w:lang w:val="sk-SK"/>
        </w:rPr>
        <w:t xml:space="preserve"> </w:t>
      </w:r>
      <w:proofErr w:type="spellStart"/>
      <w:r w:rsidRPr="0006170F">
        <w:rPr>
          <w:rFonts w:eastAsia="SimSun"/>
          <w:lang w:val="sk-SK"/>
        </w:rPr>
        <w:t>for</w:t>
      </w:r>
      <w:proofErr w:type="spellEnd"/>
      <w:r w:rsidRPr="0006170F">
        <w:rPr>
          <w:rFonts w:eastAsia="SimSun"/>
          <w:lang w:val="sk-SK"/>
        </w:rPr>
        <w:t xml:space="preserve"> </w:t>
      </w:r>
      <w:proofErr w:type="spellStart"/>
      <w:r w:rsidRPr="0006170F">
        <w:rPr>
          <w:rFonts w:eastAsia="SimSun"/>
          <w:lang w:val="sk-SK"/>
        </w:rPr>
        <w:t>Calculation</w:t>
      </w:r>
      <w:proofErr w:type="spellEnd"/>
      <w:r w:rsidRPr="0006170F">
        <w:rPr>
          <w:rFonts w:eastAsia="SimSun"/>
          <w:lang w:val="sk-SK"/>
        </w:rPr>
        <w:t xml:space="preserve"> </w:t>
      </w:r>
      <w:proofErr w:type="spellStart"/>
      <w:r w:rsidRPr="0006170F">
        <w:rPr>
          <w:rFonts w:eastAsia="SimSun"/>
          <w:lang w:val="sk-SK"/>
        </w:rPr>
        <w:t>of</w:t>
      </w:r>
      <w:proofErr w:type="spellEnd"/>
      <w:r w:rsidRPr="0006170F">
        <w:rPr>
          <w:rFonts w:eastAsia="SimSun"/>
          <w:lang w:val="sk-SK"/>
        </w:rPr>
        <w:t xml:space="preserve"> z/TPF </w:t>
      </w:r>
      <w:proofErr w:type="spellStart"/>
      <w:r w:rsidRPr="0006170F">
        <w:rPr>
          <w:rFonts w:eastAsia="SimSun"/>
          <w:lang w:val="sk-SK"/>
        </w:rPr>
        <w:t>MSUs</w:t>
      </w:r>
      <w:proofErr w:type="spellEnd"/>
      <w:r w:rsidRPr="0006170F">
        <w:rPr>
          <w:rFonts w:eastAsia="SimSun"/>
          <w:lang w:val="sk-SK"/>
        </w:rPr>
        <w:t xml:space="preserve">“ (Dodatok pre výpočet jednotiek MSU pre systém z/TPF) (Z125-7283). </w:t>
      </w:r>
    </w:p>
    <w:p w14:paraId="36DBB99C" w14:textId="77777777" w:rsidR="00E7054F" w:rsidRPr="0006170F" w:rsidRDefault="00E7054F" w:rsidP="00E7054F">
      <w:pPr>
        <w:pStyle w:val="CNLevel2List"/>
        <w:jc w:val="both"/>
        <w:rPr>
          <w:lang w:val="sk-SK"/>
        </w:rPr>
      </w:pPr>
      <w:r w:rsidRPr="0006170F">
        <w:rPr>
          <w:rFonts w:eastAsia="SimSun"/>
          <w:lang w:val="sk-SK"/>
        </w:rPr>
        <w:t xml:space="preserve">Ak bola pre Spôsobilý stroj udelená na operačný systém z/VSE verzie 3 alebo starší, poplatky za Rad operačného systému z/VSE sa budú vypočítavať podľa počtu Jednotiek MSU plnej kapacity. </w:t>
      </w:r>
    </w:p>
    <w:p w14:paraId="266C6B9E" w14:textId="77777777" w:rsidR="00E7054F" w:rsidRPr="0006170F" w:rsidRDefault="00E7054F" w:rsidP="00E7054F">
      <w:pPr>
        <w:pStyle w:val="CNLevel1List"/>
        <w:jc w:val="both"/>
        <w:rPr>
          <w:lang w:val="sk-SK"/>
        </w:rPr>
      </w:pPr>
      <w:r w:rsidRPr="0006170F">
        <w:rPr>
          <w:lang w:val="sk-SK"/>
        </w:rPr>
        <w:t xml:space="preserve">IBM môže ponúkať rozšírenia Cien za </w:t>
      </w:r>
      <w:proofErr w:type="spellStart"/>
      <w:r w:rsidRPr="0006170F">
        <w:rPr>
          <w:lang w:val="sk-SK"/>
        </w:rPr>
        <w:t>subkapacitu</w:t>
      </w:r>
      <w:proofErr w:type="spellEnd"/>
      <w:r w:rsidRPr="0006170F">
        <w:rPr>
          <w:lang w:val="sk-SK"/>
        </w:rPr>
        <w:t xml:space="preserve"> pre programy AEWLC. Pokiaľ IBM neurčí inak, takéto rozšírenia, vrátane funkcií a poplatkov vzťahujúcich sa na takéto vylepšenia, budú podliehať ďalším podmienkam uvedeným v dodatku k tejto Prílohe (ďalej len „Dodatok“). Zákazník musí vyjadriť súhlas s týmto Dodatkom, aby mohol využiť takéto rozšírenia. Poskytovanie rozšírení Cien za </w:t>
      </w:r>
      <w:proofErr w:type="spellStart"/>
      <w:r w:rsidRPr="0006170F">
        <w:rPr>
          <w:lang w:val="sk-SK"/>
        </w:rPr>
        <w:t>subkapacitu</w:t>
      </w:r>
      <w:proofErr w:type="spellEnd"/>
      <w:r w:rsidRPr="0006170F">
        <w:rPr>
          <w:lang w:val="sk-SK"/>
        </w:rPr>
        <w:t xml:space="preserve"> zo strany IBM je podmienené </w:t>
      </w:r>
      <w:r w:rsidRPr="0006170F">
        <w:rPr>
          <w:rFonts w:ascii="Helv" w:hAnsi="Helv" w:cs="Helv"/>
          <w:lang w:val="sk-SK"/>
        </w:rPr>
        <w:t>súhlasom Zákazníka s príslušnými Dodatkami k tejto Prílohe a dodržiavaním ich ustanovení z jeho strany.</w:t>
      </w:r>
    </w:p>
    <w:p w14:paraId="28694CFD" w14:textId="77777777" w:rsidR="00E7054F" w:rsidRPr="0006170F" w:rsidRDefault="00E7054F" w:rsidP="00E7054F">
      <w:pPr>
        <w:pStyle w:val="CNLevel1List"/>
        <w:jc w:val="both"/>
        <w:rPr>
          <w:lang w:val="sk-SK"/>
        </w:rPr>
      </w:pPr>
      <w:r w:rsidRPr="0006170F">
        <w:rPr>
          <w:lang w:val="sk-SK"/>
        </w:rPr>
        <w:t>Ak pre Program ICA nie sú k dispozícii poplatky AEWLC alebo ak si Zákazník nevyberie poplatky AEWLC pre Spôsobilý operačný systém, za Programy ICA v danom Rade operačného systému sa budú účtovať Vrstvené licenčné poplatky za pracovné zaťaženia (ďalej aj „TWLC“), pokiaľ sú pre ne k dispozícii poplatky TWLC:</w:t>
      </w:r>
    </w:p>
    <w:p w14:paraId="6ABB4F6A" w14:textId="77777777" w:rsidR="00E7054F" w:rsidRPr="0006170F" w:rsidRDefault="00E7054F" w:rsidP="00E7054F">
      <w:pPr>
        <w:pStyle w:val="CNLevel2List"/>
        <w:jc w:val="both"/>
        <w:rPr>
          <w:lang w:val="sk-SK"/>
        </w:rPr>
      </w:pPr>
      <w:r w:rsidRPr="0006170F">
        <w:rPr>
          <w:lang w:val="sk-SK"/>
        </w:rPr>
        <w:t xml:space="preserve">Poplatky TWLC predstavujú vrstvenú cenovú štruktúru a sú závislé od modelu Spôsobilého stroja. Ceny za </w:t>
      </w:r>
      <w:proofErr w:type="spellStart"/>
      <w:r w:rsidRPr="0006170F">
        <w:rPr>
          <w:lang w:val="sk-SK"/>
        </w:rPr>
        <w:t>subkapacitu</w:t>
      </w:r>
      <w:proofErr w:type="spellEnd"/>
      <w:r w:rsidRPr="0006170F">
        <w:rPr>
          <w:lang w:val="sk-SK"/>
        </w:rPr>
        <w:t xml:space="preserve"> nie sú pre ne k dispozícii.</w:t>
      </w:r>
    </w:p>
    <w:p w14:paraId="2EE2769E" w14:textId="77777777" w:rsidR="00E7054F" w:rsidRPr="0006170F" w:rsidRDefault="00E7054F" w:rsidP="00E7054F">
      <w:pPr>
        <w:pStyle w:val="CNLevel2List"/>
        <w:jc w:val="both"/>
        <w:rPr>
          <w:lang w:val="sk-SK"/>
        </w:rPr>
      </w:pPr>
      <w:r w:rsidRPr="0006170F">
        <w:rPr>
          <w:lang w:val="sk-SK"/>
        </w:rPr>
        <w:t>Poplatky TWLC sú k dispozícii pre vybrané Programy ICA používané na nezoskupených Spôsobilých počítačoch označených v stĺpci „</w:t>
      </w:r>
      <w:proofErr w:type="spellStart"/>
      <w:r w:rsidRPr="0006170F">
        <w:rPr>
          <w:lang w:val="sk-SK"/>
        </w:rPr>
        <w:t>Group</w:t>
      </w:r>
      <w:proofErr w:type="spellEnd"/>
      <w:r w:rsidRPr="0006170F">
        <w:rPr>
          <w:lang w:val="sk-SK"/>
        </w:rPr>
        <w:t>” (Skupina) reťazcom „TWLC“, za ktorým nasleduje úroveň TWLC, v časti „</w:t>
      </w:r>
      <w:proofErr w:type="spellStart"/>
      <w:r w:rsidRPr="0006170F">
        <w:rPr>
          <w:lang w:val="sk-SK"/>
        </w:rPr>
        <w:t>Mainframe</w:t>
      </w:r>
      <w:proofErr w:type="spellEnd"/>
      <w:r w:rsidRPr="0006170F">
        <w:rPr>
          <w:lang w:val="sk-SK"/>
        </w:rPr>
        <w:t xml:space="preserve"> </w:t>
      </w:r>
      <w:proofErr w:type="spellStart"/>
      <w:r w:rsidRPr="0006170F">
        <w:rPr>
          <w:lang w:val="sk-SK"/>
        </w:rPr>
        <w:t>Exhibits</w:t>
      </w:r>
      <w:proofErr w:type="spellEnd"/>
      <w:r w:rsidRPr="0006170F">
        <w:rPr>
          <w:lang w:val="sk-SK"/>
        </w:rPr>
        <w:t xml:space="preserve">“ (Dodatky pre systémy </w:t>
      </w:r>
      <w:proofErr w:type="spellStart"/>
      <w:r w:rsidRPr="0006170F">
        <w:rPr>
          <w:lang w:val="sk-SK"/>
        </w:rPr>
        <w:t>mainframe</w:t>
      </w:r>
      <w:proofErr w:type="spellEnd"/>
      <w:r w:rsidRPr="0006170F">
        <w:rPr>
          <w:lang w:val="sk-SK"/>
        </w:rPr>
        <w:t>) na webovej lokalite „</w:t>
      </w:r>
      <w:proofErr w:type="spellStart"/>
      <w:r w:rsidRPr="0006170F">
        <w:rPr>
          <w:lang w:val="sk-SK"/>
        </w:rPr>
        <w:t>System</w:t>
      </w:r>
      <w:proofErr w:type="spellEnd"/>
      <w:r w:rsidRPr="0006170F">
        <w:rPr>
          <w:lang w:val="sk-SK"/>
        </w:rPr>
        <w:t xml:space="preserve"> z Software </w:t>
      </w:r>
      <w:proofErr w:type="spellStart"/>
      <w:r w:rsidRPr="0006170F">
        <w:rPr>
          <w:lang w:val="sk-SK"/>
        </w:rPr>
        <w:t>Contracts</w:t>
      </w:r>
      <w:proofErr w:type="spellEnd"/>
      <w:r w:rsidRPr="0006170F">
        <w:rPr>
          <w:lang w:val="sk-SK"/>
        </w:rPr>
        <w:t xml:space="preserve">“ (Zmluvy pre softvér </w:t>
      </w:r>
      <w:proofErr w:type="spellStart"/>
      <w:r w:rsidRPr="0006170F">
        <w:rPr>
          <w:lang w:val="sk-SK"/>
        </w:rPr>
        <w:t>System</w:t>
      </w:r>
      <w:proofErr w:type="spellEnd"/>
      <w:r w:rsidRPr="0006170F">
        <w:rPr>
          <w:lang w:val="sk-SK"/>
        </w:rPr>
        <w:t xml:space="preserve"> z). </w:t>
      </w:r>
    </w:p>
    <w:p w14:paraId="40ED4E76" w14:textId="77777777" w:rsidR="00E7054F" w:rsidRPr="0006170F" w:rsidRDefault="00E7054F" w:rsidP="00E7054F">
      <w:pPr>
        <w:pStyle w:val="CNLevel2List"/>
        <w:jc w:val="both"/>
        <w:rPr>
          <w:lang w:val="sk-SK"/>
        </w:rPr>
      </w:pPr>
      <w:r w:rsidRPr="0006170F">
        <w:rPr>
          <w:lang w:val="sk-SK"/>
        </w:rPr>
        <w:t>Ak pre Program ICA nie sú k dispozícii poplatky TWLC a poplatky za Program ICA sú závislé od kapacity stroja, budú sa účtovať predvolené poplatky. Predvolené poplatky sú uvedené v časti „</w:t>
      </w:r>
      <w:proofErr w:type="spellStart"/>
      <w:r w:rsidRPr="0006170F">
        <w:rPr>
          <w:lang w:val="sk-SK"/>
        </w:rPr>
        <w:t>Mainframe</w:t>
      </w:r>
      <w:proofErr w:type="spellEnd"/>
      <w:r w:rsidRPr="0006170F">
        <w:rPr>
          <w:lang w:val="sk-SK"/>
        </w:rPr>
        <w:t xml:space="preserve"> </w:t>
      </w:r>
      <w:proofErr w:type="spellStart"/>
      <w:r w:rsidRPr="0006170F">
        <w:rPr>
          <w:lang w:val="sk-SK"/>
        </w:rPr>
        <w:t>Exhibits</w:t>
      </w:r>
      <w:proofErr w:type="spellEnd"/>
      <w:r w:rsidRPr="0006170F">
        <w:rPr>
          <w:lang w:val="sk-SK"/>
        </w:rPr>
        <w:t xml:space="preserve">“ (Dodatky pre systémy </w:t>
      </w:r>
      <w:proofErr w:type="spellStart"/>
      <w:r w:rsidRPr="0006170F">
        <w:rPr>
          <w:lang w:val="sk-SK"/>
        </w:rPr>
        <w:t>mainframe</w:t>
      </w:r>
      <w:proofErr w:type="spellEnd"/>
      <w:r w:rsidRPr="0006170F">
        <w:rPr>
          <w:lang w:val="sk-SK"/>
        </w:rPr>
        <w:t>) na webovej lokalite „</w:t>
      </w:r>
      <w:proofErr w:type="spellStart"/>
      <w:r w:rsidRPr="0006170F">
        <w:rPr>
          <w:lang w:val="sk-SK"/>
        </w:rPr>
        <w:t>System</w:t>
      </w:r>
      <w:proofErr w:type="spellEnd"/>
      <w:r w:rsidRPr="0006170F">
        <w:rPr>
          <w:lang w:val="sk-SK"/>
        </w:rPr>
        <w:t xml:space="preserve"> z Software </w:t>
      </w:r>
      <w:proofErr w:type="spellStart"/>
      <w:r w:rsidRPr="0006170F">
        <w:rPr>
          <w:lang w:val="sk-SK"/>
        </w:rPr>
        <w:t>Contracts</w:t>
      </w:r>
      <w:proofErr w:type="spellEnd"/>
      <w:r w:rsidRPr="0006170F">
        <w:rPr>
          <w:lang w:val="sk-SK"/>
        </w:rPr>
        <w:t xml:space="preserve">“ (Zmluvy pre softvér </w:t>
      </w:r>
      <w:proofErr w:type="spellStart"/>
      <w:r w:rsidRPr="0006170F">
        <w:rPr>
          <w:lang w:val="sk-SK"/>
        </w:rPr>
        <w:t>System</w:t>
      </w:r>
      <w:proofErr w:type="spellEnd"/>
      <w:r w:rsidRPr="0006170F">
        <w:rPr>
          <w:lang w:val="sk-SK"/>
        </w:rPr>
        <w:t xml:space="preserve"> z) pre každý príslušný Spôsobilý stroj v stĺpci s názvom „</w:t>
      </w:r>
      <w:proofErr w:type="spellStart"/>
      <w:r w:rsidRPr="0006170F">
        <w:rPr>
          <w:lang w:val="sk-SK"/>
        </w:rPr>
        <w:t>Other</w:t>
      </w:r>
      <w:proofErr w:type="spellEnd"/>
      <w:r w:rsidRPr="0006170F">
        <w:rPr>
          <w:lang w:val="sk-SK"/>
        </w:rPr>
        <w:t xml:space="preserve">“ (Iné). </w:t>
      </w:r>
    </w:p>
    <w:p w14:paraId="6AE7CE25" w14:textId="77777777" w:rsidR="00E7054F" w:rsidRPr="0006170F" w:rsidRDefault="00E7054F" w:rsidP="00E7054F">
      <w:pPr>
        <w:pStyle w:val="CNLevel2List"/>
        <w:jc w:val="both"/>
        <w:rPr>
          <w:lang w:val="sk-SK"/>
        </w:rPr>
      </w:pPr>
      <w:r w:rsidRPr="0006170F">
        <w:rPr>
          <w:lang w:val="sk-SK"/>
        </w:rPr>
        <w:t>Zvýšenia poplatkov TWLC alebo predvolených poplatkov za Programy ICA v dôsledku zmeny úrovne Spôsobilého stroja, pre ktorý bola udelená licencia na Programy ICA, budú v platnosti prinajmenšom jeden mesiac;</w:t>
      </w:r>
    </w:p>
    <w:p w14:paraId="59DC5401" w14:textId="77777777" w:rsidR="00E7054F" w:rsidRPr="0006170F" w:rsidRDefault="00E7054F" w:rsidP="00E7054F">
      <w:pPr>
        <w:pStyle w:val="CNLevel1List"/>
        <w:jc w:val="both"/>
        <w:rPr>
          <w:lang w:val="sk-SK"/>
        </w:rPr>
      </w:pPr>
      <w:r w:rsidRPr="0006170F">
        <w:rPr>
          <w:lang w:val="sk-SK"/>
        </w:rPr>
        <w:t>Na AEWLC sa nebudú vzťahovať zoskupené poplatky, avšak:</w:t>
      </w:r>
    </w:p>
    <w:p w14:paraId="748FA039" w14:textId="77777777" w:rsidR="00E7054F" w:rsidRPr="0006170F" w:rsidRDefault="00E7054F" w:rsidP="00E7054F">
      <w:pPr>
        <w:pStyle w:val="CNLevel2List"/>
        <w:jc w:val="both"/>
        <w:rPr>
          <w:lang w:val="sk-SK"/>
        </w:rPr>
      </w:pPr>
      <w:r w:rsidRPr="0006170F">
        <w:rPr>
          <w:lang w:val="sk-SK"/>
        </w:rPr>
        <w:t xml:space="preserve">môžu sa uplatňovať zoskupené Licenčné poplatky </w:t>
      </w:r>
      <w:proofErr w:type="spellStart"/>
      <w:r w:rsidRPr="0006170F">
        <w:rPr>
          <w:lang w:val="sk-SK"/>
        </w:rPr>
        <w:t>Parallel</w:t>
      </w:r>
      <w:proofErr w:type="spellEnd"/>
      <w:r w:rsidRPr="0006170F">
        <w:rPr>
          <w:lang w:val="sk-SK"/>
        </w:rPr>
        <w:t xml:space="preserve"> </w:t>
      </w:r>
      <w:proofErr w:type="spellStart"/>
      <w:r w:rsidRPr="0006170F">
        <w:rPr>
          <w:lang w:val="sk-SK"/>
        </w:rPr>
        <w:t>Sysplex</w:t>
      </w:r>
      <w:proofErr w:type="spellEnd"/>
      <w:r w:rsidRPr="0006170F">
        <w:rPr>
          <w:lang w:val="sk-SK"/>
        </w:rPr>
        <w:t xml:space="preserve"> (ďalej aj „</w:t>
      </w:r>
      <w:proofErr w:type="spellStart"/>
      <w:r w:rsidRPr="0006170F">
        <w:rPr>
          <w:lang w:val="sk-SK"/>
        </w:rPr>
        <w:t>Parallel</w:t>
      </w:r>
      <w:proofErr w:type="spellEnd"/>
      <w:r w:rsidRPr="0006170F">
        <w:rPr>
          <w:lang w:val="sk-SK"/>
        </w:rPr>
        <w:t xml:space="preserve"> </w:t>
      </w:r>
      <w:proofErr w:type="spellStart"/>
      <w:r w:rsidRPr="0006170F">
        <w:rPr>
          <w:lang w:val="sk-SK"/>
        </w:rPr>
        <w:t>Sysplex</w:t>
      </w:r>
      <w:proofErr w:type="spellEnd"/>
      <w:r w:rsidRPr="0006170F">
        <w:rPr>
          <w:lang w:val="sk-SK"/>
        </w:rPr>
        <w:t xml:space="preserve"> </w:t>
      </w:r>
      <w:proofErr w:type="spellStart"/>
      <w:r w:rsidRPr="0006170F">
        <w:rPr>
          <w:lang w:val="sk-SK"/>
        </w:rPr>
        <w:t>License</w:t>
      </w:r>
      <w:proofErr w:type="spellEnd"/>
      <w:r w:rsidRPr="0006170F">
        <w:rPr>
          <w:lang w:val="sk-SK"/>
        </w:rPr>
        <w:t xml:space="preserve"> </w:t>
      </w:r>
      <w:proofErr w:type="spellStart"/>
      <w:r w:rsidRPr="0006170F">
        <w:rPr>
          <w:lang w:val="sk-SK"/>
        </w:rPr>
        <w:t>Charges</w:t>
      </w:r>
      <w:proofErr w:type="spellEnd"/>
      <w:r w:rsidRPr="0006170F">
        <w:rPr>
          <w:lang w:val="sk-SK"/>
        </w:rPr>
        <w:t xml:space="preserve">“ alebo „PSLC“), ak je Spôsobilý stroj zapojený do </w:t>
      </w:r>
      <w:proofErr w:type="spellStart"/>
      <w:r w:rsidRPr="0006170F">
        <w:rPr>
          <w:lang w:val="sk-SK"/>
        </w:rPr>
        <w:t>klastra</w:t>
      </w:r>
      <w:proofErr w:type="spellEnd"/>
      <w:r w:rsidRPr="0006170F">
        <w:rPr>
          <w:lang w:val="sk-SK"/>
        </w:rPr>
        <w:t xml:space="preserve"> </w:t>
      </w:r>
      <w:proofErr w:type="spellStart"/>
      <w:r w:rsidRPr="0006170F">
        <w:rPr>
          <w:lang w:val="sk-SK"/>
        </w:rPr>
        <w:t>Parallel</w:t>
      </w:r>
      <w:proofErr w:type="spellEnd"/>
      <w:r w:rsidRPr="0006170F">
        <w:rPr>
          <w:lang w:val="sk-SK"/>
        </w:rPr>
        <w:t xml:space="preserve"> </w:t>
      </w:r>
      <w:proofErr w:type="spellStart"/>
      <w:r w:rsidRPr="0006170F">
        <w:rPr>
          <w:lang w:val="sk-SK"/>
        </w:rPr>
        <w:t>Sysplex</w:t>
      </w:r>
      <w:proofErr w:type="spellEnd"/>
      <w:r w:rsidRPr="0006170F">
        <w:rPr>
          <w:lang w:val="sk-SK"/>
        </w:rPr>
        <w:t xml:space="preserve"> so zoskupenými poplatkami PSLC;</w:t>
      </w:r>
    </w:p>
    <w:p w14:paraId="4502A032" w14:textId="77777777" w:rsidR="00E7054F" w:rsidRPr="0006170F" w:rsidRDefault="00E7054F" w:rsidP="00E7054F">
      <w:pPr>
        <w:pStyle w:val="CNLevel2List"/>
        <w:jc w:val="both"/>
        <w:rPr>
          <w:lang w:val="sk-SK"/>
        </w:rPr>
      </w:pPr>
      <w:r w:rsidRPr="0006170F">
        <w:rPr>
          <w:lang w:val="sk-SK"/>
        </w:rPr>
        <w:t>môžu sa uplatňovať zoskupené Licenčné poplatky za rozšírené pracovné zaťaženia (ďalej aj „</w:t>
      </w:r>
      <w:proofErr w:type="spellStart"/>
      <w:r w:rsidRPr="0006170F">
        <w:rPr>
          <w:lang w:val="sk-SK"/>
        </w:rPr>
        <w:t>Advanced</w:t>
      </w:r>
      <w:proofErr w:type="spellEnd"/>
      <w:r w:rsidRPr="0006170F">
        <w:rPr>
          <w:lang w:val="sk-SK"/>
        </w:rPr>
        <w:t xml:space="preserve"> </w:t>
      </w:r>
      <w:proofErr w:type="spellStart"/>
      <w:r w:rsidRPr="0006170F">
        <w:rPr>
          <w:lang w:val="sk-SK"/>
        </w:rPr>
        <w:t>Workload</w:t>
      </w:r>
      <w:proofErr w:type="spellEnd"/>
      <w:r w:rsidRPr="0006170F">
        <w:rPr>
          <w:lang w:val="sk-SK"/>
        </w:rPr>
        <w:t xml:space="preserve"> </w:t>
      </w:r>
      <w:proofErr w:type="spellStart"/>
      <w:r w:rsidRPr="0006170F">
        <w:rPr>
          <w:lang w:val="sk-SK"/>
        </w:rPr>
        <w:t>License</w:t>
      </w:r>
      <w:proofErr w:type="spellEnd"/>
      <w:r w:rsidRPr="0006170F">
        <w:rPr>
          <w:lang w:val="sk-SK"/>
        </w:rPr>
        <w:t xml:space="preserve"> </w:t>
      </w:r>
      <w:proofErr w:type="spellStart"/>
      <w:r w:rsidRPr="0006170F">
        <w:rPr>
          <w:lang w:val="sk-SK"/>
        </w:rPr>
        <w:t>Charges</w:t>
      </w:r>
      <w:proofErr w:type="spellEnd"/>
      <w:r w:rsidRPr="0006170F">
        <w:rPr>
          <w:lang w:val="sk-SK"/>
        </w:rPr>
        <w:t xml:space="preserve">“ alebo „AWLC“), ak je Spôsobilý stroj zapojený do </w:t>
      </w:r>
      <w:proofErr w:type="spellStart"/>
      <w:r w:rsidRPr="0006170F">
        <w:rPr>
          <w:lang w:val="sk-SK"/>
        </w:rPr>
        <w:t>klastra</w:t>
      </w:r>
      <w:proofErr w:type="spellEnd"/>
      <w:r w:rsidRPr="0006170F">
        <w:rPr>
          <w:lang w:val="sk-SK"/>
        </w:rPr>
        <w:t xml:space="preserve"> </w:t>
      </w:r>
      <w:proofErr w:type="spellStart"/>
      <w:r w:rsidRPr="0006170F">
        <w:rPr>
          <w:lang w:val="sk-SK"/>
        </w:rPr>
        <w:t>Parallel</w:t>
      </w:r>
      <w:proofErr w:type="spellEnd"/>
      <w:r w:rsidRPr="0006170F">
        <w:rPr>
          <w:lang w:val="sk-SK"/>
        </w:rPr>
        <w:t xml:space="preserve"> </w:t>
      </w:r>
      <w:proofErr w:type="spellStart"/>
      <w:r w:rsidRPr="0006170F">
        <w:rPr>
          <w:lang w:val="sk-SK"/>
        </w:rPr>
        <w:t>Sysplex</w:t>
      </w:r>
      <w:proofErr w:type="spellEnd"/>
      <w:r w:rsidRPr="0006170F">
        <w:rPr>
          <w:lang w:val="sk-SK"/>
        </w:rPr>
        <w:t xml:space="preserve"> so zoskupenými poplatkami AWLC;  </w:t>
      </w:r>
    </w:p>
    <w:p w14:paraId="10C870D0" w14:textId="77777777" w:rsidR="00E7054F" w:rsidRPr="0006170F" w:rsidRDefault="00E7054F" w:rsidP="00E7054F">
      <w:pPr>
        <w:pStyle w:val="CNLevel2List"/>
        <w:jc w:val="both"/>
        <w:rPr>
          <w:lang w:val="sk-SK"/>
        </w:rPr>
      </w:pPr>
      <w:r w:rsidRPr="0006170F">
        <w:rPr>
          <w:lang w:val="sk-SK"/>
        </w:rPr>
        <w:t>môžu sa uplatňovať zoskupené Licenčné poplatky za pracovné zaťaženia (ďalej aj „</w:t>
      </w:r>
      <w:proofErr w:type="spellStart"/>
      <w:r w:rsidRPr="0006170F">
        <w:rPr>
          <w:lang w:val="sk-SK"/>
        </w:rPr>
        <w:t>Workload</w:t>
      </w:r>
      <w:proofErr w:type="spellEnd"/>
      <w:r w:rsidRPr="0006170F">
        <w:rPr>
          <w:lang w:val="sk-SK"/>
        </w:rPr>
        <w:t xml:space="preserve"> </w:t>
      </w:r>
      <w:proofErr w:type="spellStart"/>
      <w:r w:rsidRPr="0006170F">
        <w:rPr>
          <w:lang w:val="sk-SK"/>
        </w:rPr>
        <w:t>License</w:t>
      </w:r>
      <w:proofErr w:type="spellEnd"/>
      <w:r w:rsidRPr="0006170F">
        <w:rPr>
          <w:lang w:val="sk-SK"/>
        </w:rPr>
        <w:t xml:space="preserve"> </w:t>
      </w:r>
      <w:proofErr w:type="spellStart"/>
      <w:r w:rsidRPr="0006170F">
        <w:rPr>
          <w:lang w:val="sk-SK"/>
        </w:rPr>
        <w:t>Charges</w:t>
      </w:r>
      <w:proofErr w:type="spellEnd"/>
      <w:r w:rsidRPr="0006170F">
        <w:rPr>
          <w:lang w:val="sk-SK"/>
        </w:rPr>
        <w:t xml:space="preserve">“ alebo „WLC“), ak je Spôsobilý stroj zapojený do </w:t>
      </w:r>
      <w:proofErr w:type="spellStart"/>
      <w:r w:rsidRPr="0006170F">
        <w:rPr>
          <w:lang w:val="sk-SK"/>
        </w:rPr>
        <w:t>klastra</w:t>
      </w:r>
      <w:proofErr w:type="spellEnd"/>
      <w:r w:rsidRPr="0006170F">
        <w:rPr>
          <w:lang w:val="sk-SK"/>
        </w:rPr>
        <w:t xml:space="preserve"> </w:t>
      </w:r>
      <w:proofErr w:type="spellStart"/>
      <w:r w:rsidRPr="0006170F">
        <w:rPr>
          <w:lang w:val="sk-SK"/>
        </w:rPr>
        <w:t>Parallel</w:t>
      </w:r>
      <w:proofErr w:type="spellEnd"/>
      <w:r w:rsidRPr="0006170F">
        <w:rPr>
          <w:lang w:val="sk-SK"/>
        </w:rPr>
        <w:t xml:space="preserve"> </w:t>
      </w:r>
      <w:proofErr w:type="spellStart"/>
      <w:r w:rsidRPr="0006170F">
        <w:rPr>
          <w:lang w:val="sk-SK"/>
        </w:rPr>
        <w:t>Sysplex</w:t>
      </w:r>
      <w:proofErr w:type="spellEnd"/>
      <w:r w:rsidRPr="0006170F">
        <w:rPr>
          <w:lang w:val="sk-SK"/>
        </w:rPr>
        <w:t xml:space="preserve"> so zoskupenými poplatkami WLC na základe podmienok dokumentu „AWLC </w:t>
      </w:r>
      <w:proofErr w:type="spellStart"/>
      <w:r w:rsidRPr="0006170F">
        <w:rPr>
          <w:lang w:val="sk-SK"/>
        </w:rPr>
        <w:t>Transition</w:t>
      </w:r>
      <w:proofErr w:type="spellEnd"/>
      <w:r w:rsidRPr="0006170F">
        <w:rPr>
          <w:lang w:val="sk-SK"/>
        </w:rPr>
        <w:t xml:space="preserve"> </w:t>
      </w:r>
      <w:proofErr w:type="spellStart"/>
      <w:r w:rsidRPr="0006170F">
        <w:rPr>
          <w:lang w:val="sk-SK"/>
        </w:rPr>
        <w:t>Charges</w:t>
      </w:r>
      <w:proofErr w:type="spellEnd"/>
      <w:r w:rsidRPr="0006170F">
        <w:rPr>
          <w:lang w:val="sk-SK"/>
        </w:rPr>
        <w:t xml:space="preserve"> </w:t>
      </w:r>
      <w:proofErr w:type="spellStart"/>
      <w:r w:rsidRPr="0006170F">
        <w:rPr>
          <w:lang w:val="sk-SK"/>
        </w:rPr>
        <w:t>for</w:t>
      </w:r>
      <w:proofErr w:type="spellEnd"/>
      <w:r w:rsidRPr="0006170F">
        <w:rPr>
          <w:lang w:val="sk-SK"/>
        </w:rPr>
        <w:t xml:space="preserve"> </w:t>
      </w:r>
      <w:proofErr w:type="spellStart"/>
      <w:r w:rsidRPr="0006170F">
        <w:rPr>
          <w:lang w:val="sk-SK"/>
        </w:rPr>
        <w:t>Sysplexes</w:t>
      </w:r>
      <w:proofErr w:type="spellEnd"/>
      <w:r w:rsidRPr="0006170F">
        <w:rPr>
          <w:lang w:val="sk-SK"/>
        </w:rPr>
        <w:t xml:space="preserve">“ (Poplatky za prechod na model AWLC pre </w:t>
      </w:r>
      <w:proofErr w:type="spellStart"/>
      <w:r w:rsidRPr="0006170F">
        <w:rPr>
          <w:lang w:val="sk-SK"/>
        </w:rPr>
        <w:t>klastre</w:t>
      </w:r>
      <w:proofErr w:type="spellEnd"/>
      <w:r w:rsidRPr="0006170F">
        <w:rPr>
          <w:lang w:val="sk-SK"/>
        </w:rPr>
        <w:t xml:space="preserve"> </w:t>
      </w:r>
      <w:proofErr w:type="spellStart"/>
      <w:r w:rsidRPr="0006170F">
        <w:rPr>
          <w:lang w:val="sk-SK"/>
        </w:rPr>
        <w:t>Sysplex</w:t>
      </w:r>
      <w:proofErr w:type="spellEnd"/>
      <w:r w:rsidRPr="0006170F">
        <w:rPr>
          <w:lang w:val="sk-SK"/>
        </w:rPr>
        <w:t xml:space="preserve">).  </w:t>
      </w:r>
    </w:p>
    <w:p w14:paraId="749C9C73" w14:textId="77777777" w:rsidR="00E7054F" w:rsidRPr="0006170F" w:rsidRDefault="00E7054F" w:rsidP="00E7054F">
      <w:pPr>
        <w:pStyle w:val="CNLevel1Text"/>
        <w:jc w:val="both"/>
        <w:rPr>
          <w:b/>
          <w:lang w:val="sk-SK"/>
        </w:rPr>
      </w:pPr>
      <w:r w:rsidRPr="0006170F">
        <w:rPr>
          <w:b/>
          <w:lang w:val="sk-SK"/>
        </w:rPr>
        <w:t>Požadované Prílohy, Dodatky a Doplnky pre zoskupené poplatky</w:t>
      </w:r>
    </w:p>
    <w:p w14:paraId="372ACD28" w14:textId="77777777" w:rsidR="00E7054F" w:rsidRPr="0006170F" w:rsidRDefault="00E7054F" w:rsidP="00E7054F">
      <w:pPr>
        <w:pStyle w:val="CNLevel1Text"/>
        <w:jc w:val="both"/>
        <w:rPr>
          <w:lang w:val="sk-SK"/>
        </w:rPr>
      </w:pPr>
      <w:r w:rsidRPr="0006170F">
        <w:rPr>
          <w:lang w:val="sk-SK"/>
        </w:rPr>
        <w:t>Pre PSLC: „</w:t>
      </w:r>
      <w:proofErr w:type="spellStart"/>
      <w:r w:rsidRPr="0006170F">
        <w:rPr>
          <w:lang w:val="sk-SK"/>
        </w:rPr>
        <w:t>Attachment</w:t>
      </w:r>
      <w:proofErr w:type="spellEnd"/>
      <w:r w:rsidRPr="0006170F">
        <w:rPr>
          <w:lang w:val="sk-SK"/>
        </w:rPr>
        <w:t xml:space="preserve"> </w:t>
      </w:r>
      <w:proofErr w:type="spellStart"/>
      <w:r w:rsidRPr="0006170F">
        <w:rPr>
          <w:lang w:val="sk-SK"/>
        </w:rPr>
        <w:t>for</w:t>
      </w:r>
      <w:proofErr w:type="spellEnd"/>
      <w:r w:rsidRPr="0006170F">
        <w:rPr>
          <w:lang w:val="sk-SK"/>
        </w:rPr>
        <w:t xml:space="preserve"> </w:t>
      </w:r>
      <w:proofErr w:type="spellStart"/>
      <w:r w:rsidRPr="0006170F">
        <w:rPr>
          <w:lang w:val="sk-SK"/>
        </w:rPr>
        <w:t>Parallel</w:t>
      </w:r>
      <w:proofErr w:type="spellEnd"/>
      <w:r w:rsidRPr="0006170F">
        <w:rPr>
          <w:lang w:val="sk-SK"/>
        </w:rPr>
        <w:t xml:space="preserve"> </w:t>
      </w:r>
      <w:proofErr w:type="spellStart"/>
      <w:r w:rsidRPr="0006170F">
        <w:rPr>
          <w:lang w:val="sk-SK"/>
        </w:rPr>
        <w:t>Sysplex</w:t>
      </w:r>
      <w:proofErr w:type="spellEnd"/>
      <w:r w:rsidRPr="0006170F">
        <w:rPr>
          <w:lang w:val="sk-SK"/>
        </w:rPr>
        <w:t xml:space="preserve"> </w:t>
      </w:r>
      <w:proofErr w:type="spellStart"/>
      <w:r w:rsidRPr="0006170F">
        <w:rPr>
          <w:lang w:val="sk-SK"/>
        </w:rPr>
        <w:t>License</w:t>
      </w:r>
      <w:proofErr w:type="spellEnd"/>
      <w:r w:rsidRPr="0006170F">
        <w:rPr>
          <w:lang w:val="sk-SK"/>
        </w:rPr>
        <w:t xml:space="preserve"> </w:t>
      </w:r>
      <w:proofErr w:type="spellStart"/>
      <w:r w:rsidRPr="0006170F">
        <w:rPr>
          <w:lang w:val="sk-SK"/>
        </w:rPr>
        <w:t>Charges</w:t>
      </w:r>
      <w:proofErr w:type="spellEnd"/>
      <w:r w:rsidRPr="0006170F">
        <w:rPr>
          <w:lang w:val="sk-SK"/>
        </w:rPr>
        <w:t xml:space="preserve">“ (Príloha pre licenčné poplatky </w:t>
      </w:r>
      <w:proofErr w:type="spellStart"/>
      <w:r w:rsidRPr="0006170F">
        <w:rPr>
          <w:lang w:val="sk-SK"/>
        </w:rPr>
        <w:t>Parallel</w:t>
      </w:r>
      <w:proofErr w:type="spellEnd"/>
      <w:r w:rsidRPr="0006170F">
        <w:rPr>
          <w:lang w:val="sk-SK"/>
        </w:rPr>
        <w:t xml:space="preserve"> </w:t>
      </w:r>
      <w:proofErr w:type="spellStart"/>
      <w:r w:rsidRPr="0006170F">
        <w:rPr>
          <w:lang w:val="sk-SK"/>
        </w:rPr>
        <w:t>Sysplex</w:t>
      </w:r>
      <w:proofErr w:type="spellEnd"/>
      <w:r w:rsidRPr="0006170F">
        <w:rPr>
          <w:lang w:val="sk-SK"/>
        </w:rPr>
        <w:t>“ (Z125-5205) a Dodatok „</w:t>
      </w:r>
      <w:proofErr w:type="spellStart"/>
      <w:r w:rsidRPr="0006170F">
        <w:rPr>
          <w:lang w:val="sk-SK"/>
        </w:rPr>
        <w:t>Parallel</w:t>
      </w:r>
      <w:proofErr w:type="spellEnd"/>
      <w:r w:rsidRPr="0006170F">
        <w:rPr>
          <w:lang w:val="sk-SK"/>
        </w:rPr>
        <w:t xml:space="preserve"> </w:t>
      </w:r>
      <w:proofErr w:type="spellStart"/>
      <w:r w:rsidRPr="0006170F">
        <w:rPr>
          <w:lang w:val="sk-SK"/>
        </w:rPr>
        <w:t>Sysplex</w:t>
      </w:r>
      <w:proofErr w:type="spellEnd"/>
      <w:r w:rsidRPr="0006170F">
        <w:rPr>
          <w:lang w:val="sk-SK"/>
        </w:rPr>
        <w:t xml:space="preserve"> </w:t>
      </w:r>
      <w:proofErr w:type="spellStart"/>
      <w:r w:rsidRPr="0006170F">
        <w:rPr>
          <w:lang w:val="sk-SK"/>
        </w:rPr>
        <w:t>License</w:t>
      </w:r>
      <w:proofErr w:type="spellEnd"/>
      <w:r w:rsidRPr="0006170F">
        <w:rPr>
          <w:lang w:val="sk-SK"/>
        </w:rPr>
        <w:t xml:space="preserve"> </w:t>
      </w:r>
      <w:proofErr w:type="spellStart"/>
      <w:r w:rsidRPr="0006170F">
        <w:rPr>
          <w:lang w:val="sk-SK"/>
        </w:rPr>
        <w:t>Charges</w:t>
      </w:r>
      <w:proofErr w:type="spellEnd"/>
      <w:r w:rsidRPr="0006170F">
        <w:rPr>
          <w:lang w:val="sk-SK"/>
        </w:rPr>
        <w:t xml:space="preserve">“ (Licenčné poplatky </w:t>
      </w:r>
      <w:proofErr w:type="spellStart"/>
      <w:r w:rsidRPr="0006170F">
        <w:rPr>
          <w:lang w:val="sk-SK"/>
        </w:rPr>
        <w:t>Parallel</w:t>
      </w:r>
      <w:proofErr w:type="spellEnd"/>
      <w:r w:rsidRPr="0006170F">
        <w:rPr>
          <w:lang w:val="sk-SK"/>
        </w:rPr>
        <w:t xml:space="preserve"> </w:t>
      </w:r>
      <w:proofErr w:type="spellStart"/>
      <w:r w:rsidRPr="0006170F">
        <w:rPr>
          <w:lang w:val="sk-SK"/>
        </w:rPr>
        <w:t>Sysplex</w:t>
      </w:r>
      <w:proofErr w:type="spellEnd"/>
      <w:r w:rsidRPr="0006170F">
        <w:rPr>
          <w:lang w:val="sk-SK"/>
        </w:rPr>
        <w:t>) (Z125-5206).</w:t>
      </w:r>
    </w:p>
    <w:p w14:paraId="000D483C" w14:textId="77777777" w:rsidR="00E7054F" w:rsidRPr="0006170F" w:rsidRDefault="00E7054F" w:rsidP="00E7054F">
      <w:pPr>
        <w:pStyle w:val="CNLevel1Text"/>
        <w:jc w:val="both"/>
        <w:rPr>
          <w:lang w:val="sk-SK"/>
        </w:rPr>
      </w:pPr>
      <w:r w:rsidRPr="0006170F">
        <w:rPr>
          <w:lang w:val="sk-SK"/>
        </w:rPr>
        <w:t>Pre AWLC: „</w:t>
      </w:r>
      <w:proofErr w:type="spellStart"/>
      <w:r w:rsidRPr="0006170F">
        <w:rPr>
          <w:lang w:val="sk-SK"/>
        </w:rPr>
        <w:t>Attachment</w:t>
      </w:r>
      <w:proofErr w:type="spellEnd"/>
      <w:r w:rsidRPr="0006170F">
        <w:rPr>
          <w:lang w:val="sk-SK"/>
        </w:rPr>
        <w:t xml:space="preserve"> </w:t>
      </w:r>
      <w:proofErr w:type="spellStart"/>
      <w:r w:rsidRPr="0006170F">
        <w:rPr>
          <w:lang w:val="sk-SK"/>
        </w:rPr>
        <w:t>for</w:t>
      </w:r>
      <w:proofErr w:type="spellEnd"/>
      <w:r w:rsidRPr="0006170F">
        <w:rPr>
          <w:lang w:val="sk-SK"/>
        </w:rPr>
        <w:t xml:space="preserve"> IBM </w:t>
      </w:r>
      <w:proofErr w:type="spellStart"/>
      <w:r w:rsidRPr="0006170F">
        <w:rPr>
          <w:lang w:val="sk-SK"/>
        </w:rPr>
        <w:t>System</w:t>
      </w:r>
      <w:proofErr w:type="spellEnd"/>
      <w:r w:rsidRPr="0006170F">
        <w:rPr>
          <w:lang w:val="sk-SK"/>
        </w:rPr>
        <w:t xml:space="preserve"> z </w:t>
      </w:r>
      <w:proofErr w:type="spellStart"/>
      <w:r w:rsidRPr="0006170F">
        <w:rPr>
          <w:lang w:val="sk-SK"/>
        </w:rPr>
        <w:t>Advanced</w:t>
      </w:r>
      <w:proofErr w:type="spellEnd"/>
      <w:r w:rsidRPr="0006170F">
        <w:rPr>
          <w:lang w:val="sk-SK"/>
        </w:rPr>
        <w:t xml:space="preserve"> </w:t>
      </w:r>
      <w:proofErr w:type="spellStart"/>
      <w:r w:rsidRPr="0006170F">
        <w:rPr>
          <w:lang w:val="sk-SK"/>
        </w:rPr>
        <w:t>Workload</w:t>
      </w:r>
      <w:proofErr w:type="spellEnd"/>
      <w:r w:rsidRPr="0006170F">
        <w:rPr>
          <w:lang w:val="sk-SK"/>
        </w:rPr>
        <w:t xml:space="preserve"> </w:t>
      </w:r>
      <w:proofErr w:type="spellStart"/>
      <w:r w:rsidRPr="0006170F">
        <w:rPr>
          <w:lang w:val="sk-SK"/>
        </w:rPr>
        <w:t>License</w:t>
      </w:r>
      <w:proofErr w:type="spellEnd"/>
      <w:r w:rsidRPr="0006170F">
        <w:rPr>
          <w:lang w:val="sk-SK"/>
        </w:rPr>
        <w:t xml:space="preserve"> </w:t>
      </w:r>
      <w:proofErr w:type="spellStart"/>
      <w:r w:rsidRPr="0006170F">
        <w:rPr>
          <w:lang w:val="sk-SK"/>
        </w:rPr>
        <w:t>Charges</w:t>
      </w:r>
      <w:proofErr w:type="spellEnd"/>
      <w:r w:rsidRPr="0006170F">
        <w:rPr>
          <w:lang w:val="sk-SK"/>
        </w:rPr>
        <w:t xml:space="preserve">“ (Príloha pre licenčné poplatky za rozšírené pracovné zaťaženia na systémoch IBM </w:t>
      </w:r>
      <w:proofErr w:type="spellStart"/>
      <w:r w:rsidRPr="0006170F">
        <w:rPr>
          <w:lang w:val="sk-SK"/>
        </w:rPr>
        <w:t>System</w:t>
      </w:r>
      <w:proofErr w:type="spellEnd"/>
      <w:r w:rsidRPr="0006170F">
        <w:rPr>
          <w:lang w:val="sk-SK"/>
        </w:rPr>
        <w:t xml:space="preserve"> z) (Z125-8538) a „IBM </w:t>
      </w:r>
      <w:proofErr w:type="spellStart"/>
      <w:r w:rsidRPr="0006170F">
        <w:rPr>
          <w:lang w:val="sk-SK"/>
        </w:rPr>
        <w:t>System</w:t>
      </w:r>
      <w:proofErr w:type="spellEnd"/>
      <w:r w:rsidRPr="0006170F">
        <w:rPr>
          <w:lang w:val="sk-SK"/>
        </w:rPr>
        <w:t xml:space="preserve"> z </w:t>
      </w:r>
      <w:proofErr w:type="spellStart"/>
      <w:r w:rsidRPr="0006170F">
        <w:rPr>
          <w:lang w:val="sk-SK"/>
        </w:rPr>
        <w:t>Advanced</w:t>
      </w:r>
      <w:proofErr w:type="spellEnd"/>
      <w:r w:rsidRPr="0006170F">
        <w:rPr>
          <w:lang w:val="sk-SK"/>
        </w:rPr>
        <w:t xml:space="preserve"> </w:t>
      </w:r>
      <w:proofErr w:type="spellStart"/>
      <w:r w:rsidRPr="0006170F">
        <w:rPr>
          <w:lang w:val="sk-SK"/>
        </w:rPr>
        <w:t>Workload</w:t>
      </w:r>
      <w:proofErr w:type="spellEnd"/>
      <w:r w:rsidRPr="0006170F">
        <w:rPr>
          <w:lang w:val="sk-SK"/>
        </w:rPr>
        <w:t xml:space="preserve"> </w:t>
      </w:r>
      <w:proofErr w:type="spellStart"/>
      <w:r w:rsidRPr="0006170F">
        <w:rPr>
          <w:lang w:val="sk-SK"/>
        </w:rPr>
        <w:t>License</w:t>
      </w:r>
      <w:proofErr w:type="spellEnd"/>
      <w:r w:rsidRPr="0006170F">
        <w:rPr>
          <w:lang w:val="sk-SK"/>
        </w:rPr>
        <w:t xml:space="preserve"> </w:t>
      </w:r>
      <w:proofErr w:type="spellStart"/>
      <w:r w:rsidRPr="0006170F">
        <w:rPr>
          <w:lang w:val="sk-SK"/>
        </w:rPr>
        <w:t>Charges</w:t>
      </w:r>
      <w:proofErr w:type="spellEnd"/>
      <w:r w:rsidRPr="0006170F">
        <w:rPr>
          <w:lang w:val="sk-SK"/>
        </w:rPr>
        <w:t xml:space="preserve"> </w:t>
      </w:r>
      <w:proofErr w:type="spellStart"/>
      <w:r w:rsidRPr="0006170F">
        <w:rPr>
          <w:lang w:val="sk-SK"/>
        </w:rPr>
        <w:t>Exhibit</w:t>
      </w:r>
      <w:proofErr w:type="spellEnd"/>
      <w:r w:rsidRPr="0006170F">
        <w:rPr>
          <w:lang w:val="sk-SK"/>
        </w:rPr>
        <w:t xml:space="preserve">“ </w:t>
      </w:r>
      <w:r w:rsidRPr="0006170F">
        <w:rPr>
          <w:lang w:val="sk-SK"/>
        </w:rPr>
        <w:lastRenderedPageBreak/>
        <w:t xml:space="preserve">(Dodatok pre licenčné poplatky za rozšírené pracovné zaťaženia na systémoch IBM </w:t>
      </w:r>
      <w:proofErr w:type="spellStart"/>
      <w:r w:rsidRPr="0006170F">
        <w:rPr>
          <w:lang w:val="sk-SK"/>
        </w:rPr>
        <w:t>System</w:t>
      </w:r>
      <w:proofErr w:type="spellEnd"/>
      <w:r w:rsidRPr="0006170F">
        <w:rPr>
          <w:lang w:val="sk-SK"/>
        </w:rPr>
        <w:t xml:space="preserve"> z) (Z125-8539).</w:t>
      </w:r>
    </w:p>
    <w:p w14:paraId="1898CAF7" w14:textId="77777777" w:rsidR="00E7054F" w:rsidRPr="0006170F" w:rsidRDefault="00E7054F" w:rsidP="00E7054F">
      <w:pPr>
        <w:pStyle w:val="CNLevel1Text"/>
        <w:jc w:val="both"/>
        <w:rPr>
          <w:lang w:val="sk-SK"/>
        </w:rPr>
      </w:pPr>
      <w:r w:rsidRPr="0006170F">
        <w:rPr>
          <w:lang w:val="sk-SK"/>
        </w:rPr>
        <w:t>Pre WLC: „</w:t>
      </w:r>
      <w:proofErr w:type="spellStart"/>
      <w:r w:rsidRPr="0006170F">
        <w:rPr>
          <w:lang w:val="sk-SK"/>
        </w:rPr>
        <w:t>Attachment</w:t>
      </w:r>
      <w:proofErr w:type="spellEnd"/>
      <w:r w:rsidRPr="0006170F">
        <w:rPr>
          <w:lang w:val="sk-SK"/>
        </w:rPr>
        <w:t xml:space="preserve"> </w:t>
      </w:r>
      <w:proofErr w:type="spellStart"/>
      <w:r w:rsidRPr="0006170F">
        <w:rPr>
          <w:lang w:val="sk-SK"/>
        </w:rPr>
        <w:t>for</w:t>
      </w:r>
      <w:proofErr w:type="spellEnd"/>
      <w:r w:rsidRPr="0006170F">
        <w:rPr>
          <w:lang w:val="sk-SK"/>
        </w:rPr>
        <w:t xml:space="preserve"> IBM </w:t>
      </w:r>
      <w:proofErr w:type="spellStart"/>
      <w:r w:rsidRPr="0006170F">
        <w:rPr>
          <w:lang w:val="sk-SK"/>
        </w:rPr>
        <w:t>System</w:t>
      </w:r>
      <w:proofErr w:type="spellEnd"/>
      <w:r w:rsidRPr="0006170F">
        <w:rPr>
          <w:lang w:val="sk-SK"/>
        </w:rPr>
        <w:t xml:space="preserve"> z </w:t>
      </w:r>
      <w:proofErr w:type="spellStart"/>
      <w:r w:rsidRPr="0006170F">
        <w:rPr>
          <w:lang w:val="sk-SK"/>
        </w:rPr>
        <w:t>Workload</w:t>
      </w:r>
      <w:proofErr w:type="spellEnd"/>
      <w:r w:rsidRPr="0006170F">
        <w:rPr>
          <w:lang w:val="sk-SK"/>
        </w:rPr>
        <w:t xml:space="preserve"> </w:t>
      </w:r>
      <w:proofErr w:type="spellStart"/>
      <w:r w:rsidRPr="0006170F">
        <w:rPr>
          <w:lang w:val="sk-SK"/>
        </w:rPr>
        <w:t>License</w:t>
      </w:r>
      <w:proofErr w:type="spellEnd"/>
      <w:r w:rsidRPr="0006170F">
        <w:rPr>
          <w:lang w:val="sk-SK"/>
        </w:rPr>
        <w:t xml:space="preserve"> </w:t>
      </w:r>
      <w:proofErr w:type="spellStart"/>
      <w:r w:rsidRPr="0006170F">
        <w:rPr>
          <w:lang w:val="sk-SK"/>
        </w:rPr>
        <w:t>Charges</w:t>
      </w:r>
      <w:proofErr w:type="spellEnd"/>
      <w:r w:rsidRPr="0006170F">
        <w:rPr>
          <w:lang w:val="sk-SK"/>
        </w:rPr>
        <w:t xml:space="preserve">“ (Príloha pre licenčné poplatky za pracovné zaťaženia na systémoch IBM </w:t>
      </w:r>
      <w:proofErr w:type="spellStart"/>
      <w:r w:rsidRPr="0006170F">
        <w:rPr>
          <w:lang w:val="sk-SK"/>
        </w:rPr>
        <w:t>System</w:t>
      </w:r>
      <w:proofErr w:type="spellEnd"/>
      <w:r w:rsidRPr="0006170F">
        <w:rPr>
          <w:lang w:val="sk-SK"/>
        </w:rPr>
        <w:t xml:space="preserve"> z) (Z125-6516) a „IBM </w:t>
      </w:r>
      <w:proofErr w:type="spellStart"/>
      <w:r w:rsidRPr="0006170F">
        <w:rPr>
          <w:lang w:val="sk-SK"/>
        </w:rPr>
        <w:t>System</w:t>
      </w:r>
      <w:proofErr w:type="spellEnd"/>
      <w:r w:rsidRPr="0006170F">
        <w:rPr>
          <w:lang w:val="sk-SK"/>
        </w:rPr>
        <w:t xml:space="preserve"> z </w:t>
      </w:r>
      <w:proofErr w:type="spellStart"/>
      <w:r w:rsidRPr="0006170F">
        <w:rPr>
          <w:lang w:val="sk-SK"/>
        </w:rPr>
        <w:t>Advanced</w:t>
      </w:r>
      <w:proofErr w:type="spellEnd"/>
      <w:r w:rsidRPr="0006170F">
        <w:rPr>
          <w:lang w:val="sk-SK"/>
        </w:rPr>
        <w:t xml:space="preserve"> </w:t>
      </w:r>
      <w:proofErr w:type="spellStart"/>
      <w:r w:rsidRPr="0006170F">
        <w:rPr>
          <w:lang w:val="sk-SK"/>
        </w:rPr>
        <w:t>Workload</w:t>
      </w:r>
      <w:proofErr w:type="spellEnd"/>
      <w:r w:rsidRPr="0006170F">
        <w:rPr>
          <w:lang w:val="sk-SK"/>
        </w:rPr>
        <w:t xml:space="preserve"> </w:t>
      </w:r>
      <w:proofErr w:type="spellStart"/>
      <w:r w:rsidRPr="0006170F">
        <w:rPr>
          <w:lang w:val="sk-SK"/>
        </w:rPr>
        <w:t>License</w:t>
      </w:r>
      <w:proofErr w:type="spellEnd"/>
      <w:r w:rsidRPr="0006170F">
        <w:rPr>
          <w:lang w:val="sk-SK"/>
        </w:rPr>
        <w:t xml:space="preserve"> </w:t>
      </w:r>
      <w:proofErr w:type="spellStart"/>
      <w:r w:rsidRPr="0006170F">
        <w:rPr>
          <w:lang w:val="sk-SK"/>
        </w:rPr>
        <w:t>Charges</w:t>
      </w:r>
      <w:proofErr w:type="spellEnd"/>
      <w:r w:rsidRPr="0006170F">
        <w:rPr>
          <w:lang w:val="sk-SK"/>
        </w:rPr>
        <w:t xml:space="preserve"> </w:t>
      </w:r>
      <w:proofErr w:type="spellStart"/>
      <w:r w:rsidRPr="0006170F">
        <w:rPr>
          <w:lang w:val="sk-SK"/>
        </w:rPr>
        <w:t>Exhibit</w:t>
      </w:r>
      <w:proofErr w:type="spellEnd"/>
      <w:r w:rsidRPr="0006170F">
        <w:rPr>
          <w:lang w:val="sk-SK"/>
        </w:rPr>
        <w:t xml:space="preserve">“ (Dodatok pre licenčné poplatky za rozšírené pracovné zaťaženia na systémoch IBM </w:t>
      </w:r>
      <w:proofErr w:type="spellStart"/>
      <w:r w:rsidRPr="0006170F">
        <w:rPr>
          <w:lang w:val="sk-SK"/>
        </w:rPr>
        <w:t>System</w:t>
      </w:r>
      <w:proofErr w:type="spellEnd"/>
      <w:r w:rsidRPr="0006170F">
        <w:rPr>
          <w:lang w:val="sk-SK"/>
        </w:rPr>
        <w:t xml:space="preserve"> z) (Z125-6324).</w:t>
      </w:r>
    </w:p>
    <w:p w14:paraId="38AF1CCE" w14:textId="77777777" w:rsidR="00E7054F" w:rsidRPr="0006170F" w:rsidRDefault="00E7054F" w:rsidP="00E7054F">
      <w:pPr>
        <w:pStyle w:val="CNHead1"/>
        <w:jc w:val="both"/>
        <w:rPr>
          <w:lang w:val="sk-SK"/>
        </w:rPr>
      </w:pPr>
      <w:r w:rsidRPr="0006170F">
        <w:rPr>
          <w:lang w:val="sk-SK"/>
        </w:rPr>
        <w:t>Povinnosti IBM:</w:t>
      </w:r>
    </w:p>
    <w:p w14:paraId="30F0DF60" w14:textId="77777777" w:rsidR="00E7054F" w:rsidRPr="0006170F" w:rsidRDefault="00E7054F" w:rsidP="00E7054F">
      <w:pPr>
        <w:pStyle w:val="CNParagraph"/>
        <w:jc w:val="both"/>
        <w:rPr>
          <w:lang w:val="sk-SK"/>
        </w:rPr>
      </w:pPr>
      <w:r w:rsidRPr="0006170F">
        <w:rPr>
          <w:lang w:val="sk-SK"/>
        </w:rPr>
        <w:t xml:space="preserve">IBM: </w:t>
      </w:r>
    </w:p>
    <w:p w14:paraId="23B633A7" w14:textId="77777777" w:rsidR="00E7054F" w:rsidRPr="0006170F" w:rsidRDefault="00E7054F" w:rsidP="00E7054F">
      <w:pPr>
        <w:pStyle w:val="CNLevel1List"/>
        <w:jc w:val="both"/>
        <w:rPr>
          <w:lang w:val="sk-SK"/>
        </w:rPr>
      </w:pPr>
      <w:r w:rsidRPr="0006170F">
        <w:rPr>
          <w:lang w:val="sk-SK"/>
        </w:rPr>
        <w:t>poskytne nástroj SCRT;</w:t>
      </w:r>
    </w:p>
    <w:p w14:paraId="1FE855FA" w14:textId="77777777" w:rsidR="00E7054F" w:rsidRPr="0006170F" w:rsidRDefault="00E7054F" w:rsidP="00E7054F">
      <w:pPr>
        <w:pStyle w:val="CNLevel1List"/>
        <w:jc w:val="both"/>
        <w:rPr>
          <w:lang w:val="sk-SK"/>
        </w:rPr>
      </w:pPr>
      <w:r w:rsidRPr="0006170F">
        <w:rPr>
          <w:lang w:val="sk-SK"/>
        </w:rPr>
        <w:t xml:space="preserve">skontroluje a overí Zákazníkom poskytnuté alternatívne hodnoty uvedené v </w:t>
      </w:r>
      <w:proofErr w:type="spellStart"/>
      <w:r w:rsidRPr="0006170F">
        <w:rPr>
          <w:lang w:val="sk-SK"/>
        </w:rPr>
        <w:t>Subkapacitných</w:t>
      </w:r>
      <w:proofErr w:type="spellEnd"/>
      <w:r w:rsidRPr="0006170F">
        <w:rPr>
          <w:lang w:val="sk-SK"/>
        </w:rPr>
        <w:t xml:space="preserve"> zostavách a, ak to bude vhodné, na základe vlastného uváženia upraví poplatky AEWLC;</w:t>
      </w:r>
    </w:p>
    <w:p w14:paraId="2F371629" w14:textId="77777777" w:rsidR="00E7054F" w:rsidRPr="0006170F" w:rsidRDefault="00E7054F" w:rsidP="00E7054F">
      <w:pPr>
        <w:pStyle w:val="CNLevel1List"/>
        <w:jc w:val="both"/>
        <w:rPr>
          <w:lang w:val="sk-SK"/>
        </w:rPr>
      </w:pPr>
      <w:r w:rsidRPr="0006170F">
        <w:rPr>
          <w:lang w:val="sk-SK"/>
        </w:rPr>
        <w:t xml:space="preserve">zaregistruje Spôsobilé stroje, keď Zákazník odošle prvotné </w:t>
      </w:r>
      <w:proofErr w:type="spellStart"/>
      <w:r w:rsidRPr="0006170F">
        <w:rPr>
          <w:lang w:val="sk-SK"/>
        </w:rPr>
        <w:t>Subkapacitné</w:t>
      </w:r>
      <w:proofErr w:type="spellEnd"/>
      <w:r w:rsidRPr="0006170F">
        <w:rPr>
          <w:lang w:val="sk-SK"/>
        </w:rPr>
        <w:t xml:space="preserve"> zostavy.</w:t>
      </w:r>
    </w:p>
    <w:p w14:paraId="6F5A0187" w14:textId="77777777" w:rsidR="00E7054F" w:rsidRPr="0006170F" w:rsidRDefault="00E7054F" w:rsidP="00E7054F">
      <w:pPr>
        <w:pStyle w:val="CNHead1"/>
        <w:jc w:val="both"/>
        <w:rPr>
          <w:lang w:val="sk-SK"/>
        </w:rPr>
      </w:pPr>
      <w:r w:rsidRPr="0006170F">
        <w:rPr>
          <w:lang w:val="sk-SK"/>
        </w:rPr>
        <w:t xml:space="preserve">Povinnosti Zákazníka v súvislosti s Cenami za </w:t>
      </w:r>
      <w:proofErr w:type="spellStart"/>
      <w:r w:rsidRPr="0006170F">
        <w:rPr>
          <w:lang w:val="sk-SK"/>
        </w:rPr>
        <w:t>subkapacitu</w:t>
      </w:r>
      <w:proofErr w:type="spellEnd"/>
    </w:p>
    <w:p w14:paraId="6AF981B1" w14:textId="77777777" w:rsidR="00E7054F" w:rsidRPr="0006170F" w:rsidRDefault="00E7054F" w:rsidP="00E7054F">
      <w:pPr>
        <w:pStyle w:val="CNDefinitionList"/>
        <w:jc w:val="both"/>
        <w:rPr>
          <w:lang w:val="sk-SK"/>
        </w:rPr>
      </w:pPr>
      <w:r w:rsidRPr="0006170F">
        <w:rPr>
          <w:lang w:val="sk-SK"/>
        </w:rPr>
        <w:t xml:space="preserve">Ceny za </w:t>
      </w:r>
      <w:proofErr w:type="spellStart"/>
      <w:r w:rsidRPr="0006170F">
        <w:rPr>
          <w:lang w:val="sk-SK"/>
        </w:rPr>
        <w:t>subkapacitu</w:t>
      </w:r>
      <w:proofErr w:type="spellEnd"/>
      <w:r w:rsidRPr="0006170F">
        <w:rPr>
          <w:lang w:val="sk-SK"/>
        </w:rPr>
        <w:t xml:space="preserve"> sú podmienené využitím kapacity schválenej IBM a presnými údajmi z meraní využitia kapacity operačným systémom, ktoré boli spracované nástrojom SCRT.</w:t>
      </w:r>
    </w:p>
    <w:p w14:paraId="00F141A4" w14:textId="77777777" w:rsidR="00E7054F" w:rsidRPr="0006170F" w:rsidRDefault="00E7054F" w:rsidP="00E7054F">
      <w:pPr>
        <w:pStyle w:val="CNParagraph"/>
        <w:keepNext/>
        <w:jc w:val="both"/>
        <w:rPr>
          <w:lang w:val="sk-SK"/>
        </w:rPr>
      </w:pPr>
      <w:r w:rsidRPr="0006170F">
        <w:rPr>
          <w:lang w:val="sk-SK"/>
        </w:rPr>
        <w:t>Zákazník súhlasí s tým, že:</w:t>
      </w:r>
    </w:p>
    <w:p w14:paraId="426FD811" w14:textId="77777777" w:rsidR="00E7054F" w:rsidRPr="0006170F" w:rsidRDefault="00E7054F" w:rsidP="00E7054F">
      <w:pPr>
        <w:pStyle w:val="CNLevel1List"/>
        <w:jc w:val="both"/>
        <w:rPr>
          <w:lang w:val="sk-SK"/>
        </w:rPr>
      </w:pPr>
      <w:r w:rsidRPr="0006170F">
        <w:rPr>
          <w:lang w:val="sk-SK"/>
        </w:rPr>
        <w:t xml:space="preserve">bezodkladne nainštaluje kód vyžadovaný IBM v súvislosti s Programami ICA alebo strojový kód systémov IBM </w:t>
      </w:r>
      <w:proofErr w:type="spellStart"/>
      <w:r w:rsidRPr="0006170F">
        <w:rPr>
          <w:lang w:val="sk-SK"/>
        </w:rPr>
        <w:t>System</w:t>
      </w:r>
      <w:proofErr w:type="spellEnd"/>
      <w:r w:rsidRPr="0006170F">
        <w:rPr>
          <w:lang w:val="sk-SK"/>
        </w:rPr>
        <w:t xml:space="preserve"> z požadovaný IBM v záujme presného výpočtu Cien za </w:t>
      </w:r>
      <w:proofErr w:type="spellStart"/>
      <w:r w:rsidRPr="0006170F">
        <w:rPr>
          <w:lang w:val="sk-SK"/>
        </w:rPr>
        <w:t>subkapacitu</w:t>
      </w:r>
      <w:proofErr w:type="spellEnd"/>
      <w:r w:rsidRPr="0006170F">
        <w:rPr>
          <w:lang w:val="sk-SK"/>
        </w:rPr>
        <w:t>;</w:t>
      </w:r>
    </w:p>
    <w:p w14:paraId="57C0D373" w14:textId="77777777" w:rsidR="00E7054F" w:rsidRPr="0006170F" w:rsidRDefault="00E7054F" w:rsidP="00E7054F">
      <w:pPr>
        <w:pStyle w:val="CNLevel1List"/>
        <w:jc w:val="both"/>
        <w:rPr>
          <w:lang w:val="sk-SK"/>
        </w:rPr>
      </w:pPr>
      <w:r w:rsidRPr="0006170F">
        <w:rPr>
          <w:lang w:val="sk-SK"/>
        </w:rPr>
        <w:t>nebude žiadnym spôsobom, priamo či nepriamo, upravovať, pozmeňovať, vynechávať ani odstraňovať:</w:t>
      </w:r>
    </w:p>
    <w:p w14:paraId="1B7CCED4" w14:textId="77777777" w:rsidR="00E7054F" w:rsidRPr="0006170F" w:rsidRDefault="00E7054F" w:rsidP="00E7054F">
      <w:pPr>
        <w:pStyle w:val="CNLevel2List"/>
        <w:jc w:val="both"/>
        <w:rPr>
          <w:lang w:val="sk-SK"/>
        </w:rPr>
      </w:pPr>
      <w:r w:rsidRPr="0006170F">
        <w:rPr>
          <w:lang w:val="sk-SK"/>
        </w:rPr>
        <w:t>záznamy SMF alebo SCRT89;</w:t>
      </w:r>
    </w:p>
    <w:p w14:paraId="1E174BA6" w14:textId="77777777" w:rsidR="00E7054F" w:rsidRPr="0006170F" w:rsidRDefault="00E7054F" w:rsidP="00E7054F">
      <w:pPr>
        <w:pStyle w:val="CNLevel2List"/>
        <w:jc w:val="both"/>
        <w:rPr>
          <w:lang w:val="sk-SK"/>
        </w:rPr>
      </w:pPr>
      <w:r w:rsidRPr="0006170F">
        <w:rPr>
          <w:lang w:val="sk-SK"/>
        </w:rPr>
        <w:t>nástroj SCRT, okrem zmien poskytnutých IBM; ani</w:t>
      </w:r>
    </w:p>
    <w:p w14:paraId="7EBDCE5B" w14:textId="77777777" w:rsidR="00E7054F" w:rsidRPr="0006170F" w:rsidRDefault="00E7054F" w:rsidP="00E7054F">
      <w:pPr>
        <w:pStyle w:val="CNLevel2List"/>
        <w:jc w:val="both"/>
        <w:rPr>
          <w:lang w:val="sk-SK"/>
        </w:rPr>
      </w:pPr>
      <w:proofErr w:type="spellStart"/>
      <w:r w:rsidRPr="0006170F">
        <w:rPr>
          <w:lang w:val="sk-SK"/>
        </w:rPr>
        <w:t>Subkapacitné</w:t>
      </w:r>
      <w:proofErr w:type="spellEnd"/>
      <w:r w:rsidRPr="0006170F">
        <w:rPr>
          <w:lang w:val="sk-SK"/>
        </w:rPr>
        <w:t xml:space="preserve"> zostavy, ktoré Zákazník odošle IBM, s výnimkou polí v zostavách SCRT, v ktorých sú výslovne požadované alebo povolené pripomienky Zákazníka. Pokyny k vyplneniu požadovaných a nepovinných polí pre pripomienky Zákazníka sú k dispozícii v najnovšej verzii používateľskej príručky k nástroju SCRT (SG24-6522).</w:t>
      </w:r>
    </w:p>
    <w:p w14:paraId="52A27BF5" w14:textId="77777777" w:rsidR="00E7054F" w:rsidRPr="0006170F" w:rsidRDefault="00E7054F" w:rsidP="00E7054F">
      <w:pPr>
        <w:pStyle w:val="CNLevel1List"/>
        <w:jc w:val="both"/>
        <w:rPr>
          <w:lang w:val="sk-SK"/>
        </w:rPr>
      </w:pPr>
      <w:r w:rsidRPr="0006170F">
        <w:rPr>
          <w:lang w:val="sk-SK"/>
        </w:rPr>
        <w:t>neaktivuje ani nepoužije žiadne riadiace príkazy nástroja SCRT, pokiaľ to IBM výslovne nepovolí v rámci používateľskej príručky k nástroju SCRT alebo Dodatku podpísaného Zákazníkom;</w:t>
      </w:r>
    </w:p>
    <w:p w14:paraId="3E7A4C6E" w14:textId="77777777" w:rsidR="00E7054F" w:rsidRPr="0006170F" w:rsidRDefault="00E7054F" w:rsidP="00E7054F">
      <w:pPr>
        <w:pStyle w:val="CNLevel1List"/>
        <w:jc w:val="both"/>
        <w:rPr>
          <w:lang w:val="sk-SK"/>
        </w:rPr>
      </w:pPr>
      <w:r w:rsidRPr="0006170F">
        <w:rPr>
          <w:lang w:val="sk-SK"/>
        </w:rPr>
        <w:t>bude zhromažďovať a minimálne šesť mesiacov uchovávať údajové záznamy SMF a SCRT89 vyžadované nástrojom SCRT za každé Obdobie vykazovania zo všetkých oddielov LPAR na Spôsobilom stroji. V prípade Programov ICA s licenčným modelom, ktoré nie sú zahrnuté do záznamov SMF 89 alebo SCRT89, musí Zákazník použiť riadiace príkazy NO89 na identifikáciu oddielov LPAR alebo Hostiteľských logických oddielov, na ktorých boli spustené Programy AEWLC počas ľubovoľnej časti Obdobia vykazovania;</w:t>
      </w:r>
    </w:p>
    <w:p w14:paraId="74D2FD69" w14:textId="77777777" w:rsidR="00E7054F" w:rsidRPr="0006170F" w:rsidDel="00887898" w:rsidRDefault="00E7054F" w:rsidP="00E7054F">
      <w:pPr>
        <w:pStyle w:val="CNLevel1List"/>
        <w:jc w:val="both"/>
        <w:rPr>
          <w:lang w:val="sk-SK"/>
        </w:rPr>
      </w:pPr>
      <w:r w:rsidRPr="0006170F">
        <w:rPr>
          <w:lang w:val="sk-SK"/>
        </w:rPr>
        <w:t xml:space="preserve">bude používať najnovšiu verziu nástroja SCRT so zhromaždenými údajmi záznamov SMF a SCRT89 s cieľom vytvoriť </w:t>
      </w:r>
      <w:proofErr w:type="spellStart"/>
      <w:r w:rsidRPr="0006170F">
        <w:rPr>
          <w:lang w:val="sk-SK"/>
        </w:rPr>
        <w:t>Subkapacitnú</w:t>
      </w:r>
      <w:proofErr w:type="spellEnd"/>
      <w:r w:rsidRPr="0006170F">
        <w:rPr>
          <w:lang w:val="sk-SK"/>
        </w:rPr>
        <w:t xml:space="preserve"> zostavu </w:t>
      </w:r>
      <w:bookmarkStart w:id="22" w:name="OLE_LINK1"/>
      <w:bookmarkStart w:id="23" w:name="OLE_LINK2"/>
      <w:r w:rsidRPr="0006170F">
        <w:rPr>
          <w:lang w:val="sk-SK"/>
        </w:rPr>
        <w:t xml:space="preserve">zo </w:t>
      </w:r>
      <w:r w:rsidRPr="0006170F">
        <w:rPr>
          <w:rFonts w:cs="Arial"/>
          <w:szCs w:val="20"/>
          <w:lang w:val="sk-SK"/>
        </w:rPr>
        <w:t>všetkých logických oddielov Spôsobilého operačného systému na Spôsobilom stroji, pre ktorý bola udelená licencia na Program AEWLC</w:t>
      </w:r>
      <w:bookmarkEnd w:id="22"/>
      <w:bookmarkEnd w:id="23"/>
      <w:r w:rsidRPr="0006170F">
        <w:rPr>
          <w:rFonts w:cs="Arial"/>
          <w:szCs w:val="20"/>
          <w:lang w:val="sk-SK"/>
        </w:rPr>
        <w:t xml:space="preserve">. </w:t>
      </w:r>
      <w:r w:rsidRPr="0006170F">
        <w:rPr>
          <w:lang w:val="sk-SK"/>
        </w:rPr>
        <w:t>Ak sa počas Obdobia vykazovania vyskytnú mimoriadne okolnosti, Zákazník môže v súlade s aktuálnym vydaním používateľskej príručky k nástroju SCRT (SG24-6522) postupovať niektorým z nasledujúcich spôsobov: 1) poskytne alternatívne hodnoty pre Program ICA s licenčným modelom AEWLC, ktorý nie je zahrnutý v záznamoch SMF 89 alebo SCRT89 alebo 2) použije riadiaci príkaz „</w:t>
      </w:r>
      <w:proofErr w:type="spellStart"/>
      <w:r w:rsidRPr="0006170F">
        <w:rPr>
          <w:lang w:val="sk-SK"/>
        </w:rPr>
        <w:t>Exclude</w:t>
      </w:r>
      <w:proofErr w:type="spellEnd"/>
      <w:r w:rsidRPr="0006170F">
        <w:rPr>
          <w:lang w:val="sk-SK"/>
        </w:rPr>
        <w:t xml:space="preserve">“ (Vylúčiť) a uvedie vysvetlenie odchýlky. </w:t>
      </w:r>
    </w:p>
    <w:p w14:paraId="5D50A319" w14:textId="77777777" w:rsidR="00E7054F" w:rsidRPr="0006170F" w:rsidRDefault="00E7054F" w:rsidP="00E7054F">
      <w:pPr>
        <w:pStyle w:val="CNLevel1List"/>
        <w:jc w:val="both"/>
        <w:rPr>
          <w:lang w:val="sk-SK"/>
        </w:rPr>
      </w:pPr>
      <w:r w:rsidRPr="0006170F">
        <w:rPr>
          <w:lang w:val="sk-SK"/>
        </w:rPr>
        <w:t xml:space="preserve">nie skôr ako druhý, no zároveň nie neskôr ako deviaty kalendárny deň v mesiaci pošle IBM: </w:t>
      </w:r>
    </w:p>
    <w:p w14:paraId="798DDCF5" w14:textId="77777777" w:rsidR="00E7054F" w:rsidRPr="0006170F" w:rsidRDefault="00E7054F" w:rsidP="00E7054F">
      <w:pPr>
        <w:pStyle w:val="CNLevel2List"/>
        <w:jc w:val="both"/>
        <w:rPr>
          <w:lang w:val="sk-SK"/>
        </w:rPr>
      </w:pPr>
      <w:r w:rsidRPr="0006170F">
        <w:rPr>
          <w:lang w:val="sk-SK"/>
        </w:rPr>
        <w:t xml:space="preserve">prvotnú </w:t>
      </w:r>
      <w:proofErr w:type="spellStart"/>
      <w:r w:rsidRPr="0006170F">
        <w:rPr>
          <w:lang w:val="sk-SK"/>
        </w:rPr>
        <w:t>Subkapacitnú</w:t>
      </w:r>
      <w:proofErr w:type="spellEnd"/>
      <w:r w:rsidRPr="0006170F">
        <w:rPr>
          <w:lang w:val="sk-SK"/>
        </w:rPr>
        <w:t xml:space="preserve"> zostavu, ktorá bude založená na údajoch za celé úvodné Obdobie vykazovania pre každý Spôsobilý stroj, ktorý chce Zákazník zaregistrovať u IBM pre Ceny za </w:t>
      </w:r>
      <w:proofErr w:type="spellStart"/>
      <w:r w:rsidRPr="0006170F">
        <w:rPr>
          <w:lang w:val="sk-SK"/>
        </w:rPr>
        <w:t>subkapacitu</w:t>
      </w:r>
      <w:proofErr w:type="spellEnd"/>
      <w:r w:rsidRPr="0006170F">
        <w:rPr>
          <w:lang w:val="sk-SK"/>
        </w:rPr>
        <w:t>; a</w:t>
      </w:r>
    </w:p>
    <w:p w14:paraId="52628BE7" w14:textId="77777777" w:rsidR="00E7054F" w:rsidRPr="0006170F" w:rsidRDefault="00E7054F" w:rsidP="00E7054F">
      <w:pPr>
        <w:pStyle w:val="CNLevel2List"/>
        <w:jc w:val="both"/>
        <w:rPr>
          <w:lang w:val="sk-SK"/>
        </w:rPr>
      </w:pPr>
      <w:r w:rsidRPr="0006170F">
        <w:rPr>
          <w:lang w:val="sk-SK"/>
        </w:rPr>
        <w:t xml:space="preserve">následné </w:t>
      </w:r>
      <w:proofErr w:type="spellStart"/>
      <w:r w:rsidRPr="0006170F">
        <w:rPr>
          <w:lang w:val="sk-SK"/>
        </w:rPr>
        <w:t>Subkapacitné</w:t>
      </w:r>
      <w:proofErr w:type="spellEnd"/>
      <w:r w:rsidRPr="0006170F">
        <w:rPr>
          <w:lang w:val="sk-SK"/>
        </w:rPr>
        <w:t xml:space="preserve"> zostavy podľa údajov za jednotlivé následné celé Obdobia vykazovania pre každý zaregistrovaný Spôsobilý stroj.</w:t>
      </w:r>
    </w:p>
    <w:p w14:paraId="299E0226" w14:textId="77777777" w:rsidR="00E7054F" w:rsidRPr="0006170F" w:rsidRDefault="00E7054F" w:rsidP="00E7054F">
      <w:pPr>
        <w:pStyle w:val="CNLevel1Text"/>
        <w:jc w:val="both"/>
        <w:rPr>
          <w:lang w:val="sk-SK"/>
        </w:rPr>
      </w:pPr>
      <w:proofErr w:type="spellStart"/>
      <w:r w:rsidRPr="0006170F">
        <w:rPr>
          <w:lang w:val="sk-SK"/>
        </w:rPr>
        <w:lastRenderedPageBreak/>
        <w:t>Subkapacitné</w:t>
      </w:r>
      <w:proofErr w:type="spellEnd"/>
      <w:r w:rsidRPr="0006170F">
        <w:rPr>
          <w:lang w:val="sk-SK"/>
        </w:rPr>
        <w:t xml:space="preserve"> zostavy nemožno použiť na zrušenie licencií, nahlásenie zníženia úrovní modelov Spôsobilých strojov alebo deaktivovanie funkcií Programov ICA.</w:t>
      </w:r>
    </w:p>
    <w:p w14:paraId="2DC52E7E" w14:textId="77777777" w:rsidR="00E7054F" w:rsidRPr="0006170F" w:rsidRDefault="00E7054F" w:rsidP="00E7054F">
      <w:pPr>
        <w:pStyle w:val="CNLevel1Text"/>
        <w:jc w:val="both"/>
        <w:rPr>
          <w:lang w:val="sk-SK"/>
        </w:rPr>
      </w:pPr>
      <w:r w:rsidRPr="0006170F">
        <w:rPr>
          <w:lang w:val="sk-SK"/>
        </w:rPr>
        <w:t xml:space="preserve">IBM aj Zákazník súhlasia s tým, že </w:t>
      </w:r>
      <w:proofErr w:type="spellStart"/>
      <w:r w:rsidRPr="0006170F">
        <w:rPr>
          <w:lang w:val="sk-SK"/>
        </w:rPr>
        <w:t>Subkapacitné</w:t>
      </w:r>
      <w:proofErr w:type="spellEnd"/>
      <w:r w:rsidRPr="0006170F">
        <w:rPr>
          <w:lang w:val="sk-SK"/>
        </w:rPr>
        <w:t xml:space="preserve"> zostavy, ktoré odzrkadľujú zmeny vo Využitej kapacite logickými oddielmi produktu alebo v súpise </w:t>
      </w:r>
      <w:r w:rsidRPr="0006170F">
        <w:rPr>
          <w:rFonts w:cs="Arial"/>
          <w:lang w:val="sk-SK"/>
        </w:rPr>
        <w:t>Programov ICA na Spôsobilom stroji (napríklad nový Program ICA alebo zmena Určeného stroja predtým stanoveného pre IBM)</w:t>
      </w:r>
      <w:r w:rsidRPr="0006170F">
        <w:rPr>
          <w:lang w:val="sk-SK"/>
        </w:rPr>
        <w:t xml:space="preserve">, sa budú považovať za objednávky zo strany Zákazníka bez potreby ďalších krokov zo strany Zákazníka, pričom Zákazník udeľuje IBM oprávnenie na vykonanie príslušnej úpravy fakturácie. Ak </w:t>
      </w:r>
      <w:proofErr w:type="spellStart"/>
      <w:r w:rsidRPr="0006170F">
        <w:rPr>
          <w:lang w:val="sk-SK"/>
        </w:rPr>
        <w:t>Subkapacitné</w:t>
      </w:r>
      <w:proofErr w:type="spellEnd"/>
      <w:r w:rsidRPr="0006170F">
        <w:rPr>
          <w:lang w:val="sk-SK"/>
        </w:rPr>
        <w:t xml:space="preserve"> zostavy nebudú odoslané do deviateho dňa príslušného mesiaca, za Programy ICA sa budú účtovať poplatky za Jednotky MSU plnej kapacity pre dané Obdobie vykazovania;</w:t>
      </w:r>
    </w:p>
    <w:p w14:paraId="00956494" w14:textId="77777777" w:rsidR="00E7054F" w:rsidRPr="0006170F" w:rsidRDefault="00E7054F" w:rsidP="00E7054F">
      <w:pPr>
        <w:pStyle w:val="CNLevel1List"/>
        <w:jc w:val="both"/>
        <w:rPr>
          <w:lang w:val="sk-SK"/>
        </w:rPr>
      </w:pPr>
      <w:r w:rsidRPr="0006170F">
        <w:rPr>
          <w:lang w:val="sk-SK"/>
        </w:rPr>
        <w:t>nakonfiguruje Spôsobilý stroj Zákazníka tak, aby každý týždeň odosielal do IBM údaje dostupnosti prenosového systému (ďalej aj „</w:t>
      </w:r>
      <w:proofErr w:type="spellStart"/>
      <w:r w:rsidRPr="0006170F">
        <w:rPr>
          <w:lang w:val="sk-SK"/>
        </w:rPr>
        <w:t>Transmit</w:t>
      </w:r>
      <w:proofErr w:type="spellEnd"/>
      <w:r w:rsidRPr="0006170F">
        <w:rPr>
          <w:lang w:val="sk-SK"/>
        </w:rPr>
        <w:t xml:space="preserve"> </w:t>
      </w:r>
      <w:proofErr w:type="spellStart"/>
      <w:r w:rsidRPr="0006170F">
        <w:rPr>
          <w:lang w:val="sk-SK"/>
        </w:rPr>
        <w:t>System</w:t>
      </w:r>
      <w:proofErr w:type="spellEnd"/>
      <w:r w:rsidRPr="0006170F">
        <w:rPr>
          <w:lang w:val="sk-SK"/>
        </w:rPr>
        <w:t xml:space="preserve"> </w:t>
      </w:r>
      <w:proofErr w:type="spellStart"/>
      <w:r w:rsidRPr="0006170F">
        <w:rPr>
          <w:lang w:val="sk-SK"/>
        </w:rPr>
        <w:t>Availability</w:t>
      </w:r>
      <w:proofErr w:type="spellEnd"/>
      <w:r w:rsidRPr="0006170F">
        <w:rPr>
          <w:lang w:val="sk-SK"/>
        </w:rPr>
        <w:t xml:space="preserve"> </w:t>
      </w:r>
      <w:proofErr w:type="spellStart"/>
      <w:r w:rsidRPr="0006170F">
        <w:rPr>
          <w:lang w:val="sk-SK"/>
        </w:rPr>
        <w:t>Data</w:t>
      </w:r>
      <w:proofErr w:type="spellEnd"/>
      <w:r w:rsidRPr="0006170F">
        <w:rPr>
          <w:lang w:val="sk-SK"/>
        </w:rPr>
        <w:t>“ alebo „TSAD“) prostredníctvom zariadenia vzdialenej podpory (ďalej aj „</w:t>
      </w:r>
      <w:proofErr w:type="spellStart"/>
      <w:r w:rsidRPr="0006170F">
        <w:rPr>
          <w:lang w:val="sk-SK"/>
        </w:rPr>
        <w:t>Remote</w:t>
      </w:r>
      <w:proofErr w:type="spellEnd"/>
      <w:r w:rsidRPr="0006170F">
        <w:rPr>
          <w:lang w:val="sk-SK"/>
        </w:rPr>
        <w:t xml:space="preserve"> </w:t>
      </w:r>
      <w:proofErr w:type="spellStart"/>
      <w:r w:rsidRPr="0006170F">
        <w:rPr>
          <w:lang w:val="sk-SK"/>
        </w:rPr>
        <w:t>Support</w:t>
      </w:r>
      <w:proofErr w:type="spellEnd"/>
      <w:r w:rsidRPr="0006170F">
        <w:rPr>
          <w:lang w:val="sk-SK"/>
        </w:rPr>
        <w:t xml:space="preserve"> </w:t>
      </w:r>
      <w:proofErr w:type="spellStart"/>
      <w:r w:rsidRPr="0006170F">
        <w:rPr>
          <w:lang w:val="sk-SK"/>
        </w:rPr>
        <w:t>Facility</w:t>
      </w:r>
      <w:proofErr w:type="spellEnd"/>
      <w:r w:rsidRPr="0006170F">
        <w:rPr>
          <w:lang w:val="sk-SK"/>
        </w:rPr>
        <w:t xml:space="preserve">“ alebo „RSF“). Vďaka týmto údajom môže IBM overiť, či sú Jednotky MSU Využitej kapacity logickými oddielmi produktu v </w:t>
      </w:r>
      <w:proofErr w:type="spellStart"/>
      <w:r w:rsidRPr="0006170F">
        <w:rPr>
          <w:lang w:val="sk-SK"/>
        </w:rPr>
        <w:t>Subkapacitných</w:t>
      </w:r>
      <w:proofErr w:type="spellEnd"/>
      <w:r w:rsidRPr="0006170F">
        <w:rPr>
          <w:lang w:val="sk-SK"/>
        </w:rPr>
        <w:t xml:space="preserve"> zostavách, ktoré Zákazník pošle IBM, v súlade so skutočnou konfiguráciou Spôsobilých strojov Zákazníka. Alternatívny spôsob zhromaždenia a odoslania týchto údajov Zákazníkom je uvedený v používateľskej príručke k nástroju SCRT (SG24-6522).  V prípade, že Zákazník neodošle údaje TSAD, za Program ICA sa môžu účtovať poplatky za Jednotky MSU plnej kapacity;</w:t>
      </w:r>
    </w:p>
    <w:p w14:paraId="7E403C35" w14:textId="77777777" w:rsidR="00E7054F" w:rsidRPr="0006170F" w:rsidRDefault="00E7054F" w:rsidP="00E7054F">
      <w:pPr>
        <w:pStyle w:val="CNLevel1List"/>
        <w:jc w:val="both"/>
        <w:rPr>
          <w:lang w:val="sk-SK"/>
        </w:rPr>
      </w:pPr>
      <w:r w:rsidRPr="0006170F">
        <w:rPr>
          <w:lang w:val="sk-SK"/>
        </w:rPr>
        <w:t xml:space="preserve">určí osobu v organizácii Zákazníka s oprávnením komunikovať s IBM a bezodkladne zodpovedať otázky týkajúce sa 1) </w:t>
      </w:r>
      <w:proofErr w:type="spellStart"/>
      <w:r w:rsidRPr="0006170F">
        <w:rPr>
          <w:lang w:val="sk-SK"/>
        </w:rPr>
        <w:t>Subkapacitných</w:t>
      </w:r>
      <w:proofErr w:type="spellEnd"/>
      <w:r w:rsidRPr="0006170F">
        <w:rPr>
          <w:lang w:val="sk-SK"/>
        </w:rPr>
        <w:t xml:space="preserve"> zostáv, 2) nesúladu medzi </w:t>
      </w:r>
      <w:proofErr w:type="spellStart"/>
      <w:r w:rsidRPr="0006170F">
        <w:rPr>
          <w:lang w:val="sk-SK"/>
        </w:rPr>
        <w:t>Subkapacitnými</w:t>
      </w:r>
      <w:proofErr w:type="spellEnd"/>
      <w:r w:rsidRPr="0006170F">
        <w:rPr>
          <w:lang w:val="sk-SK"/>
        </w:rPr>
        <w:t xml:space="preserve"> zostavami a aktuálnymi licenčnými oprávneniami a 3) konfiguračných údajov nahlásených cez RSF;</w:t>
      </w:r>
    </w:p>
    <w:p w14:paraId="0152B12C" w14:textId="77777777" w:rsidR="00E7054F" w:rsidRPr="0006170F" w:rsidRDefault="00E7054F" w:rsidP="00E7054F">
      <w:pPr>
        <w:pStyle w:val="CNLevel1List"/>
        <w:jc w:val="both"/>
        <w:rPr>
          <w:lang w:val="sk-SK"/>
        </w:rPr>
      </w:pPr>
      <w:r w:rsidRPr="0006170F">
        <w:rPr>
          <w:lang w:val="sk-SK"/>
        </w:rPr>
        <w:t xml:space="preserve">kontaktuje IBM, ak sa Zákazník rozhodne prejsť z Cien za </w:t>
      </w:r>
      <w:proofErr w:type="spellStart"/>
      <w:r w:rsidRPr="0006170F">
        <w:rPr>
          <w:lang w:val="sk-SK"/>
        </w:rPr>
        <w:t>subkapacitu</w:t>
      </w:r>
      <w:proofErr w:type="spellEnd"/>
      <w:r w:rsidRPr="0006170F">
        <w:rPr>
          <w:lang w:val="sk-SK"/>
        </w:rPr>
        <w:t xml:space="preserve"> AEWLC na poplatky AEWLC za Jednotky MSU plnej kapacity;</w:t>
      </w:r>
    </w:p>
    <w:p w14:paraId="5C63A3FF" w14:textId="77777777" w:rsidR="00E7054F" w:rsidRPr="0006170F" w:rsidRDefault="00E7054F" w:rsidP="00E7054F">
      <w:pPr>
        <w:pStyle w:val="CNLevel1List"/>
        <w:jc w:val="both"/>
        <w:rPr>
          <w:lang w:val="sk-SK"/>
        </w:rPr>
      </w:pPr>
      <w:r w:rsidRPr="0006170F">
        <w:rPr>
          <w:rFonts w:ascii="Helv" w:hAnsi="Helv" w:cs="Helv"/>
          <w:lang w:val="sk-SK"/>
        </w:rPr>
        <w:t>priamo ani nepriamo nezaregistruje Programy ICA v službe z/OS IFAUSAGE, pokiaľ to nebude vyžadovať dokumentácia k Programu ICA;</w:t>
      </w:r>
    </w:p>
    <w:p w14:paraId="7597649F" w14:textId="77777777" w:rsidR="00E7054F" w:rsidRPr="0006170F" w:rsidRDefault="00E7054F" w:rsidP="00E7054F">
      <w:pPr>
        <w:pStyle w:val="CNLevel1List"/>
        <w:jc w:val="both"/>
        <w:rPr>
          <w:lang w:val="sk-SK"/>
        </w:rPr>
      </w:pPr>
      <w:r w:rsidRPr="0006170F">
        <w:rPr>
          <w:lang w:val="sk-SK"/>
        </w:rPr>
        <w:t xml:space="preserve">priamo ani nepriamo nezaregistruje Programy nepochádzajúce od IBM v službe z/OS IFAUSAGE ako Program ICA s identifikátorom produktu IBM a </w:t>
      </w:r>
    </w:p>
    <w:p w14:paraId="4BFC1E26" w14:textId="77777777" w:rsidR="00E7054F" w:rsidRPr="0006170F" w:rsidRDefault="00E7054F" w:rsidP="00E7054F">
      <w:pPr>
        <w:pStyle w:val="CNLevel1List"/>
        <w:jc w:val="both"/>
        <w:rPr>
          <w:lang w:val="sk-SK"/>
        </w:rPr>
      </w:pPr>
      <w:r w:rsidRPr="0006170F">
        <w:rPr>
          <w:lang w:val="sk-SK"/>
        </w:rPr>
        <w:t>priamo ani nepriamo nespôsobí pripísanie Využitej kapacity produktu k inému programu, či už Programu ICA alebo Programu nepochádzajúcemu od IBM, ak Využitá kapacita produktu nesúvisí s daným programom, a to s výnimkou nezámerného priradenia Využitej kapacity produktu v súvislosti s diagnostikou, monitorovaním alebo meraním využívania programu.</w:t>
      </w:r>
    </w:p>
    <w:p w14:paraId="221D7159" w14:textId="77777777" w:rsidR="00E7054F" w:rsidRPr="0006170F" w:rsidRDefault="00E7054F" w:rsidP="00E7054F">
      <w:pPr>
        <w:pStyle w:val="CNHead1"/>
        <w:jc w:val="both"/>
        <w:rPr>
          <w:lang w:val="sk-SK"/>
        </w:rPr>
      </w:pPr>
      <w:r w:rsidRPr="0006170F">
        <w:rPr>
          <w:lang w:val="sk-SK"/>
        </w:rPr>
        <w:t>Overenie dodržiavania súladu</w:t>
      </w:r>
    </w:p>
    <w:p w14:paraId="5E921921" w14:textId="77777777" w:rsidR="00E7054F" w:rsidRPr="0006170F" w:rsidRDefault="00E7054F" w:rsidP="00E7054F">
      <w:pPr>
        <w:pStyle w:val="CNParagraph"/>
        <w:jc w:val="both"/>
        <w:rPr>
          <w:lang w:val="sk-SK"/>
        </w:rPr>
      </w:pPr>
      <w:r w:rsidRPr="0006170F">
        <w:rPr>
          <w:lang w:val="sk-SK"/>
        </w:rPr>
        <w:t>Na účely tejto časti bude pojem „Podmienky Programu ICA“ znamenať podmienky, ktoré sa vzťahujú na Programy ICA uvedené v Dohode o všeobecných obchodných podmienkach IBM a príslušných Transakčných dokumentoch a Prílohách (vrátane tejto Prílohy).</w:t>
      </w:r>
    </w:p>
    <w:p w14:paraId="25DAF0DD" w14:textId="77777777" w:rsidR="00E7054F" w:rsidRPr="0006170F" w:rsidRDefault="00E7054F" w:rsidP="00E7054F">
      <w:pPr>
        <w:pStyle w:val="CNParagraph"/>
        <w:jc w:val="both"/>
        <w:rPr>
          <w:lang w:val="sk-SK"/>
        </w:rPr>
      </w:pPr>
      <w:r w:rsidRPr="0006170F">
        <w:rPr>
          <w:lang w:val="sk-SK"/>
        </w:rPr>
        <w:t xml:space="preserve">Po predchádzajúcom upozornení v primeranom predstihu môže IBM overiť dodržiavanie Podmienok Programu ICA Zákazníkom vo všetkých lokalitách a všetkých prostrediach, v ktorých Zákazník používa alebo nainštaluje Programy ICA (bez ohľadu na to, či ide o inštaláciu na testovanie, produktívne použitie alebo iné účely). Takéto overovanie sa bude vykonávať výhradne počas štandardnej pracovnej doby Zákazníka a spôsobom, ktorý bude mať čo najmenší dopad na obchodné operácie Zákazníka. IBM môže využívať služby nezávislého audítora v rámci takéhoto overovania, pokiaľ IBM uzavrela písomnú zmluvu o mlčanlivosti s takýmto audítorom. </w:t>
      </w:r>
    </w:p>
    <w:p w14:paraId="5B571B03" w14:textId="77777777" w:rsidR="00E7054F" w:rsidRPr="0006170F" w:rsidRDefault="00E7054F" w:rsidP="00E7054F">
      <w:pPr>
        <w:pStyle w:val="CNParagraph"/>
        <w:jc w:val="both"/>
        <w:rPr>
          <w:lang w:val="sk-SK"/>
        </w:rPr>
      </w:pPr>
      <w:r w:rsidRPr="0006170F">
        <w:rPr>
          <w:lang w:val="sk-SK"/>
        </w:rPr>
        <w:t xml:space="preserve">V rozsahu nevyhnutnom na kontrolu používania a inštalácie Programov ICA Zákazníkom a overenie dodržiavania Podmienok Programu ICA Zákazníkom sa Zákazník zaväzuje: 1) vytvárať, uchovávať a poskytnúť IBM a jej audítorom písomné a iné záznamy, výstupy zo systémových nástrojov a iné elektronické alebo tlačené systémové informácie vrátane informácií týkajúcich sa systémových konfigurácií, na ktorých sa prevádzkujú Programy IBM, a 2) umožniť IBM a jej audítorom byť prítomnými pri prístupe Zákazníka k strojom s cieľom poskytnúť takéto záznamy, výstupy a iné systémové informácie a sledovať takýto prístup. </w:t>
      </w:r>
    </w:p>
    <w:p w14:paraId="37B41BEE" w14:textId="77777777" w:rsidR="00E7054F" w:rsidRPr="0006170F" w:rsidRDefault="00E7054F" w:rsidP="00E7054F">
      <w:pPr>
        <w:pStyle w:val="CNParagraph"/>
        <w:jc w:val="both"/>
        <w:rPr>
          <w:lang w:val="sk-SK"/>
        </w:rPr>
      </w:pPr>
      <w:r w:rsidRPr="0006170F">
        <w:rPr>
          <w:lang w:val="sk-SK"/>
        </w:rPr>
        <w:t xml:space="preserve">IBM bude písomne informovať Zákazníka v prípade, že sa počas takéhoto overovania zistí, že Zákazník nedodržiava Podmienky Programu ICA. Zákazník sa zaväzuje bezodkladne uhradiť všetky ďalšie poplatky a iné záväzky, ktoré bude Zákazník povinný uhradiť v súvislosti s </w:t>
      </w:r>
      <w:r w:rsidRPr="0006170F">
        <w:rPr>
          <w:lang w:val="sk-SK"/>
        </w:rPr>
        <w:lastRenderedPageBreak/>
        <w:t xml:space="preserve">používaním a nasadením Programov ICA alebo porušenia Podmienok Programu ICA kedykoľvek v priebehu obdobia, kedy bude Zákazník držiteľom licencie na Programy ICA. </w:t>
      </w:r>
    </w:p>
    <w:p w14:paraId="13A04B23" w14:textId="77777777" w:rsidR="00E7054F" w:rsidRDefault="00E7054F" w:rsidP="001A2977">
      <w:pPr>
        <w:pStyle w:val="Zkladntext2"/>
        <w:widowControl w:val="0"/>
        <w:overflowPunct/>
        <w:autoSpaceDE/>
        <w:autoSpaceDN/>
        <w:adjustRightInd/>
        <w:spacing w:after="0" w:line="240" w:lineRule="auto"/>
        <w:ind w:left="709"/>
        <w:jc w:val="both"/>
        <w:textAlignment w:val="auto"/>
        <w:rPr>
          <w:rFonts w:cs="Arial"/>
          <w:sz w:val="22"/>
          <w:szCs w:val="22"/>
        </w:rPr>
      </w:pPr>
      <w:r w:rsidRPr="0006170F">
        <w:t>Práva a povinnosti uvedené v tomto odseku zostanú v platnosti, kým bude Zákazník držiteľom licencie na Programy ICA, a dva roky po skončení tohto obdobia. Tento odsek sa vzťahuje na všetky Programy ICA, pre ktoré spoločnosť Zákazníka získala licencie, vrátane licencií poskytovaných na základe samostatných Príloh a Transakčných dokumentov, a to bez ohľadu na akékoľvek protichodné ustanovenia týkajúce sa auditu, ktoré môžu takéto dokumenty obsahovať.</w:t>
      </w:r>
    </w:p>
    <w:sectPr w:rsidR="00E7054F" w:rsidSect="00261271">
      <w:headerReference w:type="even" r:id="rId17"/>
      <w:headerReference w:type="default" r:id="rId18"/>
      <w:footerReference w:type="even" r:id="rId19"/>
      <w:footerReference w:type="default" r:id="rId20"/>
      <w:headerReference w:type="first" r:id="rId21"/>
      <w:footerReference w:type="first" r:id="rId22"/>
      <w:pgSz w:w="11906" w:h="16838"/>
      <w:pgMar w:top="1276" w:right="1418" w:bottom="1079" w:left="1418" w:header="540" w:footer="497" w:gutter="0"/>
      <w:pgNumType w:start="2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691DF9" w14:textId="77777777" w:rsidR="003F69AE" w:rsidRDefault="003F69AE">
      <w:r>
        <w:separator/>
      </w:r>
    </w:p>
  </w:endnote>
  <w:endnote w:type="continuationSeparator" w:id="0">
    <w:p w14:paraId="61C71E1B" w14:textId="77777777" w:rsidR="003F69AE" w:rsidRDefault="003F69AE">
      <w:r>
        <w:continuationSeparator/>
      </w:r>
    </w:p>
  </w:endnote>
  <w:endnote w:type="continuationNotice" w:id="1">
    <w:p w14:paraId="1E97A4E1" w14:textId="77777777" w:rsidR="003F69AE" w:rsidRDefault="003F69A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0B591" w14:textId="77777777" w:rsidR="00A443E7" w:rsidRDefault="00A443E7" w:rsidP="00532296">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78D22EED" w14:textId="77777777" w:rsidR="00A443E7" w:rsidRDefault="00A443E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DA82B" w14:textId="77777777" w:rsidR="00952A01" w:rsidRDefault="00952A0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7DA82" w14:textId="77777777" w:rsidR="00952A01" w:rsidRDefault="00952A0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244D04" w14:textId="77777777" w:rsidR="003F69AE" w:rsidRDefault="003F69AE">
      <w:r>
        <w:separator/>
      </w:r>
    </w:p>
  </w:footnote>
  <w:footnote w:type="continuationSeparator" w:id="0">
    <w:p w14:paraId="2BBEB905" w14:textId="77777777" w:rsidR="003F69AE" w:rsidRDefault="003F69AE">
      <w:r>
        <w:continuationSeparator/>
      </w:r>
    </w:p>
  </w:footnote>
  <w:footnote w:type="continuationNotice" w:id="1">
    <w:p w14:paraId="20DC0352" w14:textId="77777777" w:rsidR="003F69AE" w:rsidRDefault="003F69A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A0263" w14:textId="77777777" w:rsidR="00952A01" w:rsidRDefault="00952A0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B6B993" w14:textId="77777777" w:rsidR="00952A01" w:rsidRDefault="00952A0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844EB" w14:textId="77777777" w:rsidR="00952A01" w:rsidRDefault="00952A0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AF18C88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90"/>
        </w:tabs>
        <w:ind w:left="990" w:hanging="360"/>
      </w:pPr>
      <w:rPr>
        <w:rFonts w:cs="Times New Roman" w:hint="default"/>
        <w:b w:val="0"/>
      </w:rPr>
    </w:lvl>
    <w:lvl w:ilvl="2">
      <w:start w:val="1"/>
      <w:numFmt w:val="decimal"/>
      <w:lvlText w:val="%1.%2.%3."/>
      <w:lvlJc w:val="left"/>
      <w:pPr>
        <w:tabs>
          <w:tab w:val="num" w:pos="1260"/>
        </w:tabs>
        <w:ind w:left="126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000000B"/>
    <w:multiLevelType w:val="multilevel"/>
    <w:tmpl w:val="0000000B"/>
    <w:lvl w:ilvl="0">
      <w:start w:val="1"/>
      <w:numFmt w:val="decimal"/>
      <w:lvlText w:val="%1."/>
      <w:lvlJc w:val="left"/>
      <w:pPr>
        <w:tabs>
          <w:tab w:val="num" w:pos="-796"/>
        </w:tabs>
        <w:ind w:left="644"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upperRoman"/>
      <w:lvlText w:val="%2.%3."/>
      <w:lvlJc w:val="left"/>
      <w:pPr>
        <w:tabs>
          <w:tab w:val="num" w:pos="0"/>
        </w:tabs>
        <w:ind w:left="2700" w:hanging="72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2">
    <w:nsid w:val="00000017"/>
    <w:multiLevelType w:val="multilevel"/>
    <w:tmpl w:val="B22AA158"/>
    <w:name w:val="WW8Num24"/>
    <w:lvl w:ilvl="0">
      <w:start w:val="1"/>
      <w:numFmt w:val="decimal"/>
      <w:lvlText w:val="6.%1"/>
      <w:lvlJc w:val="left"/>
      <w:pPr>
        <w:tabs>
          <w:tab w:val="num" w:pos="0"/>
        </w:tabs>
        <w:ind w:left="162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lef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lef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left"/>
      <w:pPr>
        <w:tabs>
          <w:tab w:val="num" w:pos="0"/>
        </w:tabs>
        <w:ind w:left="6480" w:hanging="180"/>
      </w:pPr>
      <w:rPr>
        <w:rFonts w:cs="Times New Roman" w:hint="default"/>
      </w:rPr>
    </w:lvl>
  </w:abstractNum>
  <w:abstractNum w:abstractNumId="3">
    <w:nsid w:val="037D0E46"/>
    <w:multiLevelType w:val="hybridMultilevel"/>
    <w:tmpl w:val="849A86F4"/>
    <w:lvl w:ilvl="0" w:tplc="041B000F">
      <w:start w:val="1"/>
      <w:numFmt w:val="decimal"/>
      <w:lvlText w:val="%1."/>
      <w:lvlJc w:val="left"/>
      <w:pPr>
        <w:tabs>
          <w:tab w:val="num" w:pos="360"/>
        </w:tabs>
        <w:ind w:left="360" w:hanging="360"/>
      </w:pPr>
      <w:rPr>
        <w:rFonts w:hint="default"/>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nsid w:val="04E328E8"/>
    <w:multiLevelType w:val="hybridMultilevel"/>
    <w:tmpl w:val="3296FA6A"/>
    <w:lvl w:ilvl="0" w:tplc="865ACD44">
      <w:start w:val="1"/>
      <w:numFmt w:val="decimal"/>
      <w:lvlText w:val="%1."/>
      <w:lvlJc w:val="left"/>
      <w:pPr>
        <w:ind w:left="502" w:hanging="360"/>
      </w:pPr>
      <w:rPr>
        <w:rFonts w:ascii="Arial" w:eastAsia="Times New Roman" w:hAnsi="Arial" w:cs="Arial"/>
        <w:b w:val="0"/>
        <w:i w:val="0"/>
        <w:color w:val="auto"/>
      </w:rPr>
    </w:lvl>
    <w:lvl w:ilvl="1" w:tplc="041B0019">
      <w:start w:val="1"/>
      <w:numFmt w:val="lowerLetter"/>
      <w:lvlText w:val="%2."/>
      <w:lvlJc w:val="left"/>
      <w:pPr>
        <w:ind w:left="1222" w:hanging="360"/>
      </w:pPr>
      <w:rPr>
        <w:rFonts w:cs="Times New Roman"/>
        <w:b w:val="0"/>
      </w:rPr>
    </w:lvl>
    <w:lvl w:ilvl="2" w:tplc="041B001B">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
    <w:nsid w:val="069E17CC"/>
    <w:multiLevelType w:val="hybridMultilevel"/>
    <w:tmpl w:val="E85A6B3A"/>
    <w:lvl w:ilvl="0" w:tplc="12D02C24">
      <w:start w:val="2"/>
      <w:numFmt w:val="decimal"/>
      <w:lvlText w:val="4.%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9326658"/>
    <w:multiLevelType w:val="multilevel"/>
    <w:tmpl w:val="AADC3A7C"/>
    <w:lvl w:ilvl="0">
      <w:start w:val="1"/>
      <w:numFmt w:val="decimal"/>
      <w:lvlText w:val="%1."/>
      <w:lvlJc w:val="left"/>
      <w:pPr>
        <w:ind w:left="786" w:hanging="360"/>
      </w:pPr>
      <w:rPr>
        <w:rFonts w:hint="default"/>
        <w:b w:val="0"/>
        <w:sz w:val="22"/>
        <w:szCs w:val="22"/>
      </w:rPr>
    </w:lvl>
    <w:lvl w:ilvl="1">
      <w:start w:val="1"/>
      <w:numFmt w:val="decimal"/>
      <w:isLgl/>
      <w:lvlText w:val="%1.%2"/>
      <w:lvlJc w:val="left"/>
      <w:pPr>
        <w:ind w:left="786" w:hanging="360"/>
      </w:pPr>
      <w:rPr>
        <w:rFonts w:hint="default"/>
        <w:sz w:val="22"/>
        <w:szCs w:val="22"/>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7">
    <w:nsid w:val="0960665A"/>
    <w:multiLevelType w:val="hybridMultilevel"/>
    <w:tmpl w:val="7A34C40A"/>
    <w:lvl w:ilvl="0" w:tplc="6B900C62">
      <w:start w:val="1"/>
      <w:numFmt w:val="lowerLetter"/>
      <w:lvlText w:val="%1)"/>
      <w:lvlJc w:val="left"/>
      <w:pPr>
        <w:ind w:left="1713" w:hanging="360"/>
      </w:pPr>
      <w:rPr>
        <w:rFonts w:ascii="Arial" w:hAnsi="Arial" w:cs="Arial" w:hint="default"/>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8">
    <w:nsid w:val="15B56668"/>
    <w:multiLevelType w:val="multilevel"/>
    <w:tmpl w:val="F2BA7C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6A5688D"/>
    <w:multiLevelType w:val="multilevel"/>
    <w:tmpl w:val="C6B49AB4"/>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6EB7CBF"/>
    <w:multiLevelType w:val="hybridMultilevel"/>
    <w:tmpl w:val="C9147AF8"/>
    <w:lvl w:ilvl="0" w:tplc="6730F734">
      <w:start w:val="1"/>
      <w:numFmt w:val="upperLetter"/>
      <w:lvlText w:val="%1)"/>
      <w:lvlJc w:val="left"/>
      <w:pPr>
        <w:tabs>
          <w:tab w:val="num" w:pos="1065"/>
        </w:tabs>
        <w:ind w:left="106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83F58FC"/>
    <w:multiLevelType w:val="hybridMultilevel"/>
    <w:tmpl w:val="7A34C40A"/>
    <w:lvl w:ilvl="0" w:tplc="6B900C62">
      <w:start w:val="1"/>
      <w:numFmt w:val="lowerLetter"/>
      <w:lvlText w:val="%1)"/>
      <w:lvlJc w:val="left"/>
      <w:pPr>
        <w:ind w:left="1713" w:hanging="360"/>
      </w:pPr>
      <w:rPr>
        <w:rFonts w:ascii="Arial" w:hAnsi="Arial" w:cs="Arial" w:hint="default"/>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2">
    <w:nsid w:val="1A2A7415"/>
    <w:multiLevelType w:val="multilevel"/>
    <w:tmpl w:val="00000017"/>
    <w:lvl w:ilvl="0">
      <w:start w:val="1"/>
      <w:numFmt w:val="decimal"/>
      <w:lvlText w:val="%1."/>
      <w:lvlJc w:val="left"/>
      <w:pPr>
        <w:tabs>
          <w:tab w:val="num" w:pos="0"/>
        </w:tabs>
        <w:ind w:left="16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nsid w:val="1A9749E0"/>
    <w:multiLevelType w:val="hybridMultilevel"/>
    <w:tmpl w:val="A6A0C2B4"/>
    <w:lvl w:ilvl="0" w:tplc="CFA0EB20">
      <w:start w:val="1"/>
      <w:numFmt w:val="lowerLetter"/>
      <w:lvlText w:val="%1)"/>
      <w:lvlJc w:val="left"/>
      <w:pPr>
        <w:ind w:left="1146" w:hanging="360"/>
      </w:pPr>
      <w:rPr>
        <w:rFonts w:ascii="Arial" w:hAnsi="Arial" w:cs="Times New Roman" w:hint="default"/>
        <w:sz w:val="22"/>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4">
    <w:nsid w:val="1B8F74C4"/>
    <w:multiLevelType w:val="hybridMultilevel"/>
    <w:tmpl w:val="A0FC8C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C2D17DD"/>
    <w:multiLevelType w:val="hybridMultilevel"/>
    <w:tmpl w:val="831E92D4"/>
    <w:lvl w:ilvl="0" w:tplc="CE74E646">
      <w:start w:val="1"/>
      <w:numFmt w:val="lowerLetter"/>
      <w:lvlText w:val="%1)"/>
      <w:lvlJc w:val="left"/>
      <w:pPr>
        <w:ind w:left="1713" w:hanging="360"/>
      </w:pPr>
      <w:rPr>
        <w:rFonts w:ascii="Arial" w:hAnsi="Arial" w:hint="default"/>
        <w:sz w:val="24"/>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6">
    <w:nsid w:val="25153EBE"/>
    <w:multiLevelType w:val="hybridMultilevel"/>
    <w:tmpl w:val="8A22A62A"/>
    <w:lvl w:ilvl="0" w:tplc="2B3A99EE">
      <w:start w:val="12"/>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A9715BE"/>
    <w:multiLevelType w:val="hybridMultilevel"/>
    <w:tmpl w:val="97726574"/>
    <w:lvl w:ilvl="0" w:tplc="A8B475DA">
      <w:start w:val="3"/>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BFD47BE"/>
    <w:multiLevelType w:val="multilevel"/>
    <w:tmpl w:val="7C6CA62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DB07C72"/>
    <w:multiLevelType w:val="hybridMultilevel"/>
    <w:tmpl w:val="C624D33A"/>
    <w:lvl w:ilvl="0" w:tplc="176AC2C6">
      <w:start w:val="1"/>
      <w:numFmt w:val="decimal"/>
      <w:lvlText w:val="9.%1"/>
      <w:lvlJc w:val="left"/>
      <w:pPr>
        <w:tabs>
          <w:tab w:val="num" w:pos="1440"/>
        </w:tabs>
        <w:ind w:left="1440" w:hanging="360"/>
      </w:pPr>
      <w:rPr>
        <w:rFonts w:cs="Times New Roman"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nsid w:val="2F644FAE"/>
    <w:multiLevelType w:val="multilevel"/>
    <w:tmpl w:val="00CE399C"/>
    <w:name w:val="cnLTnote"/>
    <w:lvl w:ilvl="0">
      <w:start w:val="1"/>
      <w:numFmt w:val="none"/>
      <w:lvlRestart w:val="0"/>
      <w:suff w:val="nothing"/>
      <w:lvlText w:val=""/>
      <w:lvlJc w:val="left"/>
      <w:rPr>
        <w:rFonts w:cs="Times New Roman"/>
      </w:rPr>
    </w:lvl>
    <w:lvl w:ilvl="1">
      <w:start w:val="1"/>
      <w:numFmt w:val="decimal"/>
      <w:lvlText w:val="%2."/>
      <w:lvlJc w:val="left"/>
      <w:pPr>
        <w:tabs>
          <w:tab w:val="num" w:pos="720"/>
        </w:tabs>
        <w:ind w:left="720" w:hanging="720"/>
      </w:pPr>
      <w:rPr>
        <w:rFonts w:cs="Times New Roman"/>
      </w:rPr>
    </w:lvl>
    <w:lvl w:ilvl="2">
      <w:start w:val="1"/>
      <w:numFmt w:val="decimal"/>
      <w:lvlText w:val="%2.%3"/>
      <w:lvlJc w:val="left"/>
      <w:pPr>
        <w:tabs>
          <w:tab w:val="num" w:pos="720"/>
        </w:tabs>
        <w:ind w:left="720" w:hanging="720"/>
      </w:pPr>
      <w:rPr>
        <w:rFonts w:cs="Times New Roman"/>
      </w:rPr>
    </w:lvl>
    <w:lvl w:ilvl="3">
      <w:start w:val="1"/>
      <w:numFmt w:val="decimal"/>
      <w:lvlText w:val="%2.%3.%4"/>
      <w:lvlJc w:val="left"/>
      <w:pPr>
        <w:tabs>
          <w:tab w:val="num" w:pos="720"/>
        </w:tabs>
        <w:ind w:left="720" w:hanging="720"/>
      </w:pPr>
      <w:rPr>
        <w:rFonts w:cs="Times New Roman"/>
      </w:rPr>
    </w:lvl>
    <w:lvl w:ilvl="4">
      <w:start w:val="1"/>
      <w:numFmt w:val="lowerLetter"/>
      <w:lvlText w:val="%5."/>
      <w:lvlJc w:val="left"/>
      <w:pPr>
        <w:tabs>
          <w:tab w:val="num" w:pos="1204"/>
        </w:tabs>
        <w:ind w:left="1204" w:hanging="504"/>
      </w:pPr>
      <w:rPr>
        <w:rFonts w:cs="Times New Roman"/>
      </w:rPr>
    </w:lvl>
    <w:lvl w:ilvl="5">
      <w:start w:val="1"/>
      <w:numFmt w:val="decimal"/>
      <w:lvlText w:val="(%6)"/>
      <w:lvlJc w:val="left"/>
      <w:pPr>
        <w:tabs>
          <w:tab w:val="num" w:pos="1728"/>
        </w:tabs>
        <w:ind w:left="1728" w:hanging="504"/>
      </w:pPr>
      <w:rPr>
        <w:rFonts w:cs="Times New Roman"/>
      </w:rPr>
    </w:lvl>
    <w:lvl w:ilvl="6">
      <w:start w:val="1"/>
      <w:numFmt w:val="lowerLetter"/>
      <w:lvlText w:val="(%7)"/>
      <w:lvlJc w:val="left"/>
      <w:pPr>
        <w:tabs>
          <w:tab w:val="num" w:pos="2232"/>
        </w:tabs>
        <w:ind w:left="2232" w:hanging="504"/>
      </w:pPr>
      <w:rPr>
        <w:rFonts w:cs="Times New Roman"/>
      </w:rPr>
    </w:lvl>
    <w:lvl w:ilvl="7">
      <w:start w:val="1"/>
      <w:numFmt w:val="lowerRoman"/>
      <w:lvlText w:val="(%8)"/>
      <w:lvlJc w:val="left"/>
      <w:pPr>
        <w:tabs>
          <w:tab w:val="num" w:pos="2736"/>
        </w:tabs>
        <w:ind w:left="2736" w:hanging="504"/>
      </w:pPr>
      <w:rPr>
        <w:rFonts w:cs="Times New Roman"/>
      </w:rPr>
    </w:lvl>
    <w:lvl w:ilvl="8">
      <w:start w:val="1"/>
      <w:numFmt w:val="decimal"/>
      <w:lvlText w:val="%9."/>
      <w:lvlJc w:val="left"/>
      <w:pPr>
        <w:tabs>
          <w:tab w:val="num" w:pos="3240"/>
        </w:tabs>
        <w:ind w:left="3240" w:hanging="504"/>
      </w:pPr>
      <w:rPr>
        <w:rFonts w:cs="Times New Roman"/>
      </w:rPr>
    </w:lvl>
  </w:abstractNum>
  <w:abstractNum w:abstractNumId="21">
    <w:nsid w:val="30AC0468"/>
    <w:multiLevelType w:val="multilevel"/>
    <w:tmpl w:val="BB042EF6"/>
    <w:lvl w:ilvl="0">
      <w:start w:val="11"/>
      <w:numFmt w:val="decimal"/>
      <w:lvlText w:val="%1"/>
      <w:lvlJc w:val="left"/>
      <w:pPr>
        <w:ind w:left="420" w:hanging="420"/>
      </w:pPr>
      <w:rPr>
        <w:rFonts w:hint="default"/>
      </w:rPr>
    </w:lvl>
    <w:lvl w:ilvl="1">
      <w:start w:val="1"/>
      <w:numFmt w:val="decimal"/>
      <w:lvlText w:val="%1.%2"/>
      <w:lvlJc w:val="left"/>
      <w:pPr>
        <w:ind w:left="5099" w:hanging="42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nsid w:val="37224FA6"/>
    <w:multiLevelType w:val="hybridMultilevel"/>
    <w:tmpl w:val="B8F4226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89910C2"/>
    <w:multiLevelType w:val="multilevel"/>
    <w:tmpl w:val="9968A90A"/>
    <w:lvl w:ilvl="0">
      <w:start w:val="14"/>
      <w:numFmt w:val="decimal"/>
      <w:lvlText w:val="%1."/>
      <w:lvlJc w:val="left"/>
      <w:pPr>
        <w:tabs>
          <w:tab w:val="num" w:pos="985"/>
        </w:tabs>
        <w:ind w:left="1212" w:hanging="312"/>
      </w:pPr>
      <w:rPr>
        <w:rFonts w:hint="default"/>
      </w:rPr>
    </w:lvl>
    <w:lvl w:ilvl="1">
      <w:start w:val="1"/>
      <w:numFmt w:val="decimal"/>
      <w:lvlText w:val="5.%2"/>
      <w:lvlJc w:val="left"/>
      <w:pPr>
        <w:tabs>
          <w:tab w:val="num" w:pos="794"/>
        </w:tabs>
        <w:ind w:left="1021" w:hanging="454"/>
      </w:pPr>
      <w:rPr>
        <w:rFonts w:cs="Times New Roman" w:hint="default"/>
      </w:rPr>
    </w:lvl>
    <w:lvl w:ilvl="2">
      <w:start w:val="1"/>
      <w:numFmt w:val="lowerRoman"/>
      <w:lvlText w:val="%3."/>
      <w:lvlJc w:val="right"/>
      <w:pPr>
        <w:tabs>
          <w:tab w:val="num" w:pos="2585"/>
        </w:tabs>
        <w:ind w:left="2585" w:hanging="180"/>
      </w:pPr>
      <w:rPr>
        <w:rFonts w:hint="default"/>
      </w:rPr>
    </w:lvl>
    <w:lvl w:ilvl="3">
      <w:start w:val="1"/>
      <w:numFmt w:val="decimal"/>
      <w:lvlText w:val="%4."/>
      <w:lvlJc w:val="left"/>
      <w:pPr>
        <w:tabs>
          <w:tab w:val="num" w:pos="3305"/>
        </w:tabs>
        <w:ind w:left="3305" w:hanging="360"/>
      </w:pPr>
      <w:rPr>
        <w:rFonts w:hint="default"/>
      </w:rPr>
    </w:lvl>
    <w:lvl w:ilvl="4">
      <w:start w:val="1"/>
      <w:numFmt w:val="lowerLetter"/>
      <w:lvlText w:val="%5."/>
      <w:lvlJc w:val="left"/>
      <w:pPr>
        <w:tabs>
          <w:tab w:val="num" w:pos="4025"/>
        </w:tabs>
        <w:ind w:left="4025" w:hanging="360"/>
      </w:pPr>
      <w:rPr>
        <w:rFonts w:hint="default"/>
      </w:rPr>
    </w:lvl>
    <w:lvl w:ilvl="5">
      <w:start w:val="1"/>
      <w:numFmt w:val="lowerRoman"/>
      <w:lvlText w:val="%6."/>
      <w:lvlJc w:val="right"/>
      <w:pPr>
        <w:tabs>
          <w:tab w:val="num" w:pos="4745"/>
        </w:tabs>
        <w:ind w:left="4745" w:hanging="180"/>
      </w:pPr>
      <w:rPr>
        <w:rFonts w:hint="default"/>
      </w:rPr>
    </w:lvl>
    <w:lvl w:ilvl="6">
      <w:start w:val="1"/>
      <w:numFmt w:val="decimal"/>
      <w:lvlText w:val="%7."/>
      <w:lvlJc w:val="left"/>
      <w:pPr>
        <w:tabs>
          <w:tab w:val="num" w:pos="5465"/>
        </w:tabs>
        <w:ind w:left="5465" w:hanging="360"/>
      </w:pPr>
      <w:rPr>
        <w:rFonts w:hint="default"/>
      </w:rPr>
    </w:lvl>
    <w:lvl w:ilvl="7">
      <w:start w:val="1"/>
      <w:numFmt w:val="lowerLetter"/>
      <w:lvlText w:val="%8."/>
      <w:lvlJc w:val="left"/>
      <w:pPr>
        <w:tabs>
          <w:tab w:val="num" w:pos="6185"/>
        </w:tabs>
        <w:ind w:left="6185" w:hanging="360"/>
      </w:pPr>
      <w:rPr>
        <w:rFonts w:hint="default"/>
      </w:rPr>
    </w:lvl>
    <w:lvl w:ilvl="8">
      <w:start w:val="1"/>
      <w:numFmt w:val="lowerRoman"/>
      <w:lvlText w:val="%9."/>
      <w:lvlJc w:val="right"/>
      <w:pPr>
        <w:tabs>
          <w:tab w:val="num" w:pos="6905"/>
        </w:tabs>
        <w:ind w:left="6905" w:hanging="180"/>
      </w:pPr>
      <w:rPr>
        <w:rFonts w:hint="default"/>
      </w:rPr>
    </w:lvl>
  </w:abstractNum>
  <w:abstractNum w:abstractNumId="24">
    <w:nsid w:val="3E480742"/>
    <w:multiLevelType w:val="multilevel"/>
    <w:tmpl w:val="FC8057F4"/>
    <w:lvl w:ilvl="0">
      <w:start w:val="1"/>
      <w:numFmt w:val="decimal"/>
      <w:lvlText w:val="%1."/>
      <w:lvlJc w:val="left"/>
      <w:pPr>
        <w:ind w:left="786" w:hanging="360"/>
      </w:pPr>
      <w:rPr>
        <w:rFonts w:hint="default"/>
        <w:b w:val="0"/>
        <w:sz w:val="22"/>
        <w:szCs w:val="22"/>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5">
    <w:nsid w:val="40205105"/>
    <w:multiLevelType w:val="hybridMultilevel"/>
    <w:tmpl w:val="CB02AA8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45AE5C3B"/>
    <w:multiLevelType w:val="hybridMultilevel"/>
    <w:tmpl w:val="19F8A82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7">
    <w:nsid w:val="45B859D6"/>
    <w:multiLevelType w:val="hybridMultilevel"/>
    <w:tmpl w:val="61BE3378"/>
    <w:lvl w:ilvl="0" w:tplc="CE74E646">
      <w:start w:val="1"/>
      <w:numFmt w:val="lowerLetter"/>
      <w:lvlText w:val="%1)"/>
      <w:lvlJc w:val="left"/>
      <w:pPr>
        <w:ind w:left="1713" w:hanging="360"/>
      </w:pPr>
      <w:rPr>
        <w:rFonts w:ascii="Arial" w:hAnsi="Arial" w:hint="default"/>
        <w:sz w:val="24"/>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8">
    <w:nsid w:val="46A73637"/>
    <w:multiLevelType w:val="multilevel"/>
    <w:tmpl w:val="8394642A"/>
    <w:name w:val="cnLTtext"/>
    <w:lvl w:ilvl="0">
      <w:start w:val="1"/>
      <w:numFmt w:val="none"/>
      <w:lvlRestart w:val="0"/>
      <w:pStyle w:val="CNAppendixDelivery"/>
      <w:suff w:val="space"/>
      <w:lvlText w:val="Delivery:"/>
      <w:lvlJc w:val="left"/>
      <w:pPr>
        <w:ind w:left="720" w:firstLine="0"/>
      </w:pPr>
      <w:rPr>
        <w:b/>
        <w:i/>
      </w:rPr>
    </w:lvl>
    <w:lvl w:ilvl="1">
      <w:start w:val="1"/>
      <w:numFmt w:val="none"/>
      <w:lvlRestart w:val="0"/>
      <w:pStyle w:val="CNAppendixContent"/>
      <w:suff w:val="space"/>
      <w:lvlText w:val="Content:"/>
      <w:lvlJc w:val="left"/>
      <w:pPr>
        <w:ind w:left="720" w:firstLine="0"/>
      </w:pPr>
      <w:rPr>
        <w:b/>
        <w:i/>
      </w:rPr>
    </w:lvl>
    <w:lvl w:ilvl="2">
      <w:start w:val="1"/>
      <w:numFmt w:val="none"/>
      <w:lvlRestart w:val="0"/>
      <w:pStyle w:val="CNAppendixPurpose"/>
      <w:suff w:val="space"/>
      <w:lvlText w:val="Purpose:"/>
      <w:lvlJc w:val="left"/>
      <w:pPr>
        <w:ind w:left="720" w:firstLine="0"/>
      </w:pPr>
      <w:rPr>
        <w:b/>
        <w:i/>
      </w:rPr>
    </w:lvl>
    <w:lvl w:ilvl="3">
      <w:start w:val="1"/>
      <w:numFmt w:val="none"/>
      <w:lvlRestart w:val="0"/>
      <w:pStyle w:val="CNAssumptionsHeader"/>
      <w:suff w:val="space"/>
      <w:lvlText w:val="Assumptions:"/>
      <w:lvlJc w:val="left"/>
      <w:pPr>
        <w:ind w:left="720" w:firstLine="0"/>
      </w:pPr>
      <w:rPr>
        <w:b/>
        <w:i/>
      </w:rPr>
    </w:lvl>
    <w:lvl w:ilvl="4">
      <w:start w:val="1"/>
      <w:numFmt w:val="none"/>
      <w:lvlRestart w:val="0"/>
      <w:pStyle w:val="CNCompletionCriteriaHeader"/>
      <w:suff w:val="space"/>
      <w:lvlText w:val="Completion Criteria:"/>
      <w:lvlJc w:val="left"/>
      <w:pPr>
        <w:ind w:left="720" w:firstLine="0"/>
      </w:pPr>
      <w:rPr>
        <w:b/>
        <w:i/>
      </w:rPr>
    </w:lvl>
    <w:lvl w:ilvl="5">
      <w:start w:val="1"/>
      <w:numFmt w:val="none"/>
      <w:lvlRestart w:val="0"/>
      <w:pStyle w:val="CNDeliverableMaterialsHeader"/>
      <w:suff w:val="space"/>
      <w:lvlText w:val="Deliverable Materials:"/>
      <w:lvlJc w:val="left"/>
      <w:pPr>
        <w:ind w:left="720" w:firstLine="0"/>
      </w:pPr>
      <w:rPr>
        <w:b/>
        <w:i/>
      </w:rPr>
    </w:lvl>
    <w:lvl w:ilvl="6">
      <w:start w:val="1"/>
      <w:numFmt w:val="none"/>
      <w:lvlRestart w:val="0"/>
      <w:suff w:val="nothing"/>
      <w:lvlText w:val=""/>
      <w:lvlJc w:val="left"/>
      <w:pPr>
        <w:ind w:left="0" w:firstLine="0"/>
      </w:pPr>
    </w:lvl>
    <w:lvl w:ilvl="7">
      <w:start w:val="1"/>
      <w:numFmt w:val="cardinalText"/>
      <w:lvlRestart w:val="0"/>
      <w:pStyle w:val="CNPhaseTitle"/>
      <w:suff w:val="space"/>
      <w:lvlText w:val="Phase %8 -"/>
      <w:lvlJc w:val="left"/>
      <w:pPr>
        <w:ind w:left="720" w:firstLine="0"/>
      </w:pPr>
    </w:lvl>
    <w:lvl w:ilvl="8">
      <w:start w:val="1"/>
      <w:numFmt w:val="decimal"/>
      <w:lvlRestart w:val="0"/>
      <w:pStyle w:val="CNGlossaryList"/>
      <w:lvlText w:val="%9."/>
      <w:lvlJc w:val="left"/>
      <w:pPr>
        <w:tabs>
          <w:tab w:val="num" w:pos="504"/>
        </w:tabs>
        <w:ind w:left="504" w:hanging="504"/>
      </w:pPr>
    </w:lvl>
  </w:abstractNum>
  <w:abstractNum w:abstractNumId="29">
    <w:nsid w:val="4FFF32BC"/>
    <w:multiLevelType w:val="hybridMultilevel"/>
    <w:tmpl w:val="A9D264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6B32A1"/>
    <w:multiLevelType w:val="multilevel"/>
    <w:tmpl w:val="54B06328"/>
    <w:lvl w:ilvl="0">
      <w:start w:val="10"/>
      <w:numFmt w:val="decimal"/>
      <w:lvlText w:val="%1"/>
      <w:lvlJc w:val="left"/>
      <w:pPr>
        <w:ind w:left="420" w:hanging="420"/>
      </w:pPr>
      <w:rPr>
        <w:rFonts w:hint="default"/>
      </w:rPr>
    </w:lvl>
    <w:lvl w:ilvl="1">
      <w:start w:val="1"/>
      <w:numFmt w:val="decimal"/>
      <w:lvlText w:val="%1.%2"/>
      <w:lvlJc w:val="left"/>
      <w:pPr>
        <w:ind w:left="1296" w:hanging="420"/>
      </w:pPr>
      <w:rPr>
        <w:rFonts w:hint="default"/>
        <w:b w:val="0"/>
      </w:rPr>
    </w:lvl>
    <w:lvl w:ilvl="2">
      <w:start w:val="1"/>
      <w:numFmt w:val="decimal"/>
      <w:lvlText w:val="%1.%2.%3"/>
      <w:lvlJc w:val="left"/>
      <w:pPr>
        <w:ind w:left="2472" w:hanging="720"/>
      </w:pPr>
      <w:rPr>
        <w:rFonts w:hint="default"/>
      </w:rPr>
    </w:lvl>
    <w:lvl w:ilvl="3">
      <w:start w:val="1"/>
      <w:numFmt w:val="decimal"/>
      <w:lvlText w:val="%1.%2.%3.%4"/>
      <w:lvlJc w:val="left"/>
      <w:pPr>
        <w:ind w:left="3348" w:hanging="720"/>
      </w:pPr>
      <w:rPr>
        <w:rFonts w:hint="default"/>
      </w:rPr>
    </w:lvl>
    <w:lvl w:ilvl="4">
      <w:start w:val="1"/>
      <w:numFmt w:val="decimal"/>
      <w:lvlText w:val="%1.%2.%3.%4.%5"/>
      <w:lvlJc w:val="left"/>
      <w:pPr>
        <w:ind w:left="4584" w:hanging="1080"/>
      </w:pPr>
      <w:rPr>
        <w:rFonts w:hint="default"/>
      </w:rPr>
    </w:lvl>
    <w:lvl w:ilvl="5">
      <w:start w:val="1"/>
      <w:numFmt w:val="decimal"/>
      <w:lvlText w:val="%1.%2.%3.%4.%5.%6"/>
      <w:lvlJc w:val="left"/>
      <w:pPr>
        <w:ind w:left="5460" w:hanging="1080"/>
      </w:pPr>
      <w:rPr>
        <w:rFonts w:hint="default"/>
      </w:rPr>
    </w:lvl>
    <w:lvl w:ilvl="6">
      <w:start w:val="1"/>
      <w:numFmt w:val="decimal"/>
      <w:lvlText w:val="%1.%2.%3.%4.%5.%6.%7"/>
      <w:lvlJc w:val="left"/>
      <w:pPr>
        <w:ind w:left="6696" w:hanging="1440"/>
      </w:pPr>
      <w:rPr>
        <w:rFonts w:hint="default"/>
      </w:rPr>
    </w:lvl>
    <w:lvl w:ilvl="7">
      <w:start w:val="1"/>
      <w:numFmt w:val="decimal"/>
      <w:lvlText w:val="%1.%2.%3.%4.%5.%6.%7.%8"/>
      <w:lvlJc w:val="left"/>
      <w:pPr>
        <w:ind w:left="7572" w:hanging="1440"/>
      </w:pPr>
      <w:rPr>
        <w:rFonts w:hint="default"/>
      </w:rPr>
    </w:lvl>
    <w:lvl w:ilvl="8">
      <w:start w:val="1"/>
      <w:numFmt w:val="decimal"/>
      <w:lvlText w:val="%1.%2.%3.%4.%5.%6.%7.%8.%9"/>
      <w:lvlJc w:val="left"/>
      <w:pPr>
        <w:ind w:left="8808" w:hanging="1800"/>
      </w:pPr>
      <w:rPr>
        <w:rFonts w:hint="default"/>
      </w:rPr>
    </w:lvl>
  </w:abstractNum>
  <w:abstractNum w:abstractNumId="31">
    <w:nsid w:val="52431C88"/>
    <w:multiLevelType w:val="hybridMultilevel"/>
    <w:tmpl w:val="A5E83FB0"/>
    <w:lvl w:ilvl="0" w:tplc="041B0001">
      <w:start w:val="1"/>
      <w:numFmt w:val="bullet"/>
      <w:lvlText w:val=""/>
      <w:lvlJc w:val="left"/>
      <w:pPr>
        <w:tabs>
          <w:tab w:val="num" w:pos="1440"/>
        </w:tabs>
        <w:ind w:left="1440" w:hanging="360"/>
      </w:pPr>
      <w:rPr>
        <w:rFonts w:ascii="Symbol" w:hAnsi="Symbol"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nsid w:val="5A385DD9"/>
    <w:multiLevelType w:val="hybridMultilevel"/>
    <w:tmpl w:val="5510966C"/>
    <w:lvl w:ilvl="0" w:tplc="7BDAD0FA">
      <w:start w:val="4"/>
      <w:numFmt w:val="decimal"/>
      <w:lvlText w:val="8.%1"/>
      <w:lvlJc w:val="left"/>
      <w:pPr>
        <w:ind w:left="14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5B337B42"/>
    <w:multiLevelType w:val="multilevel"/>
    <w:tmpl w:val="E28E04DE"/>
    <w:lvl w:ilvl="0">
      <w:start w:val="1"/>
      <w:numFmt w:val="decimal"/>
      <w:pStyle w:val="A1"/>
      <w:lvlText w:val="%1."/>
      <w:lvlJc w:val="left"/>
      <w:pPr>
        <w:tabs>
          <w:tab w:val="num" w:pos="567"/>
        </w:tabs>
        <w:ind w:left="567" w:hanging="567"/>
      </w:pPr>
      <w:rPr>
        <w:rFonts w:cs="Times New Roman" w:hint="default"/>
      </w:rPr>
    </w:lvl>
    <w:lvl w:ilvl="1">
      <w:start w:val="1"/>
      <w:numFmt w:val="decimal"/>
      <w:pStyle w:val="A2"/>
      <w:lvlText w:val="%1.%2"/>
      <w:lvlJc w:val="left"/>
      <w:pPr>
        <w:tabs>
          <w:tab w:val="num" w:pos="1276"/>
        </w:tabs>
        <w:ind w:left="1276" w:hanging="567"/>
      </w:pPr>
      <w:rPr>
        <w:rFonts w:cs="Times New Roman" w:hint="default"/>
        <w:b w:val="0"/>
        <w:i w:val="0"/>
        <w:caps w:val="0"/>
        <w:smallCaps w:val="0"/>
        <w:strike w:val="0"/>
        <w:color w:val="000000"/>
        <w:spacing w:val="0"/>
        <w:sz w:val="20"/>
        <w:szCs w:val="20"/>
        <w:u w:val="none"/>
      </w:rPr>
    </w:lvl>
    <w:lvl w:ilvl="2">
      <w:start w:val="1"/>
      <w:numFmt w:val="decimal"/>
      <w:pStyle w:val="A3"/>
      <w:lvlText w:val="%1.%2.%3."/>
      <w:lvlJc w:val="left"/>
      <w:pPr>
        <w:tabs>
          <w:tab w:val="num" w:pos="1224"/>
        </w:tabs>
        <w:ind w:left="1224" w:hanging="504"/>
      </w:pPr>
      <w:rPr>
        <w:rFonts w:cs="Times New Roman" w:hint="default"/>
      </w:rPr>
    </w:lvl>
    <w:lvl w:ilvl="3">
      <w:start w:val="1"/>
      <w:numFmt w:val="decimal"/>
      <w:lvlText w:val="%1.%2.%3.%4."/>
      <w:lvlJc w:val="left"/>
      <w:pPr>
        <w:tabs>
          <w:tab w:val="num" w:pos="1161"/>
        </w:tabs>
        <w:ind w:left="1161" w:hanging="648"/>
      </w:pPr>
      <w:rPr>
        <w:rFonts w:cs="Times New Roman" w:hint="default"/>
      </w:rPr>
    </w:lvl>
    <w:lvl w:ilvl="4">
      <w:start w:val="1"/>
      <w:numFmt w:val="decimal"/>
      <w:lvlText w:val="%1.%2.%3.%4.%5."/>
      <w:lvlJc w:val="left"/>
      <w:pPr>
        <w:tabs>
          <w:tab w:val="num" w:pos="1665"/>
        </w:tabs>
        <w:ind w:left="1665" w:hanging="792"/>
      </w:pPr>
      <w:rPr>
        <w:rFonts w:cs="Times New Roman" w:hint="default"/>
      </w:rPr>
    </w:lvl>
    <w:lvl w:ilvl="5">
      <w:start w:val="1"/>
      <w:numFmt w:val="decimal"/>
      <w:lvlText w:val="%1.%2.%3.%4.%5.%6."/>
      <w:lvlJc w:val="left"/>
      <w:pPr>
        <w:tabs>
          <w:tab w:val="num" w:pos="2169"/>
        </w:tabs>
        <w:ind w:left="2169" w:hanging="936"/>
      </w:pPr>
      <w:rPr>
        <w:rFonts w:cs="Times New Roman" w:hint="default"/>
      </w:rPr>
    </w:lvl>
    <w:lvl w:ilvl="6">
      <w:start w:val="1"/>
      <w:numFmt w:val="decimal"/>
      <w:lvlText w:val="%1.%2.%3.%4.%5.%6.%7."/>
      <w:lvlJc w:val="left"/>
      <w:pPr>
        <w:tabs>
          <w:tab w:val="num" w:pos="2673"/>
        </w:tabs>
        <w:ind w:left="2673" w:hanging="1080"/>
      </w:pPr>
      <w:rPr>
        <w:rFonts w:cs="Times New Roman" w:hint="default"/>
      </w:rPr>
    </w:lvl>
    <w:lvl w:ilvl="7">
      <w:start w:val="1"/>
      <w:numFmt w:val="decimal"/>
      <w:lvlText w:val="%1.%2.%3.%4.%5.%6.%7.%8."/>
      <w:lvlJc w:val="left"/>
      <w:pPr>
        <w:tabs>
          <w:tab w:val="num" w:pos="3177"/>
        </w:tabs>
        <w:ind w:left="3177" w:hanging="1224"/>
      </w:pPr>
      <w:rPr>
        <w:rFonts w:cs="Times New Roman" w:hint="default"/>
      </w:rPr>
    </w:lvl>
    <w:lvl w:ilvl="8">
      <w:start w:val="1"/>
      <w:numFmt w:val="decimal"/>
      <w:lvlText w:val="%1.%2.%3.%4.%5.%6.%7.%8.%9."/>
      <w:lvlJc w:val="left"/>
      <w:pPr>
        <w:tabs>
          <w:tab w:val="num" w:pos="3753"/>
        </w:tabs>
        <w:ind w:left="3753" w:hanging="1440"/>
      </w:pPr>
      <w:rPr>
        <w:rFonts w:cs="Times New Roman" w:hint="default"/>
      </w:rPr>
    </w:lvl>
  </w:abstractNum>
  <w:abstractNum w:abstractNumId="34">
    <w:nsid w:val="5B7A2FBB"/>
    <w:multiLevelType w:val="hybridMultilevel"/>
    <w:tmpl w:val="8660A670"/>
    <w:lvl w:ilvl="0" w:tplc="2B3A99EE">
      <w:start w:val="12"/>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5E3303F1"/>
    <w:multiLevelType w:val="hybridMultilevel"/>
    <w:tmpl w:val="4F32B08E"/>
    <w:lvl w:ilvl="0" w:tplc="6730F734">
      <w:start w:val="1"/>
      <w:numFmt w:val="upperLetter"/>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36">
    <w:nsid w:val="67F86028"/>
    <w:multiLevelType w:val="hybridMultilevel"/>
    <w:tmpl w:val="63202980"/>
    <w:lvl w:ilvl="0" w:tplc="A8B475DA">
      <w:start w:val="3"/>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9BB0467"/>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38">
    <w:nsid w:val="710E6D04"/>
    <w:multiLevelType w:val="multilevel"/>
    <w:tmpl w:val="E522FB8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9">
    <w:nsid w:val="73F01F40"/>
    <w:multiLevelType w:val="hybridMultilevel"/>
    <w:tmpl w:val="2670E8D0"/>
    <w:lvl w:ilvl="0" w:tplc="CFA0EB20">
      <w:start w:val="1"/>
      <w:numFmt w:val="lowerLetter"/>
      <w:lvlText w:val="%1)"/>
      <w:lvlJc w:val="left"/>
      <w:pPr>
        <w:ind w:left="1428" w:hanging="360"/>
      </w:pPr>
      <w:rPr>
        <w:rFonts w:ascii="Arial" w:hAnsi="Arial" w:cs="Times New Roman" w:hint="default"/>
        <w:sz w:val="22"/>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0">
    <w:nsid w:val="789B2321"/>
    <w:multiLevelType w:val="hybridMultilevel"/>
    <w:tmpl w:val="18B8C6EA"/>
    <w:lvl w:ilvl="0" w:tplc="CD2EE4C0">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79D41BC0"/>
    <w:multiLevelType w:val="hybridMultilevel"/>
    <w:tmpl w:val="AC84D9C2"/>
    <w:lvl w:ilvl="0" w:tplc="58C88868">
      <w:start w:val="1"/>
      <w:numFmt w:val="decimal"/>
      <w:lvlText w:val="8.%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42">
    <w:nsid w:val="7C8A14B6"/>
    <w:multiLevelType w:val="hybridMultilevel"/>
    <w:tmpl w:val="7A34C40A"/>
    <w:lvl w:ilvl="0" w:tplc="6B900C62">
      <w:start w:val="1"/>
      <w:numFmt w:val="lowerLetter"/>
      <w:lvlText w:val="%1)"/>
      <w:lvlJc w:val="left"/>
      <w:pPr>
        <w:ind w:left="1713" w:hanging="360"/>
      </w:pPr>
      <w:rPr>
        <w:rFonts w:ascii="Arial" w:hAnsi="Arial" w:cs="Arial" w:hint="default"/>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43">
    <w:nsid w:val="7D062D8B"/>
    <w:multiLevelType w:val="multilevel"/>
    <w:tmpl w:val="7340DF54"/>
    <w:name w:val="cnLThead"/>
    <w:lvl w:ilvl="0">
      <w:start w:val="1"/>
      <w:numFmt w:val="none"/>
      <w:lvlRestart w:val="0"/>
      <w:pStyle w:val="CNTitle"/>
      <w:suff w:val="nothing"/>
      <w:lvlText w:val=""/>
      <w:lvlJc w:val="left"/>
      <w:pPr>
        <w:ind w:left="0" w:firstLine="0"/>
      </w:pPr>
    </w:lvl>
    <w:lvl w:ilvl="1">
      <w:start w:val="1"/>
      <w:numFmt w:val="decimal"/>
      <w:pStyle w:val="CNHead1"/>
      <w:lvlText w:val="%2."/>
      <w:lvlJc w:val="left"/>
      <w:pPr>
        <w:tabs>
          <w:tab w:val="num" w:pos="720"/>
        </w:tabs>
        <w:ind w:left="720" w:hanging="720"/>
      </w:pPr>
    </w:lvl>
    <w:lvl w:ilvl="2">
      <w:start w:val="1"/>
      <w:numFmt w:val="decimal"/>
      <w:pStyle w:val="CNHead2"/>
      <w:lvlText w:val="%2.%3"/>
      <w:lvlJc w:val="left"/>
      <w:pPr>
        <w:tabs>
          <w:tab w:val="num" w:pos="720"/>
        </w:tabs>
        <w:ind w:left="720" w:hanging="720"/>
      </w:pPr>
    </w:lvl>
    <w:lvl w:ilvl="3">
      <w:start w:val="1"/>
      <w:numFmt w:val="decimal"/>
      <w:pStyle w:val="CNHead3"/>
      <w:lvlText w:val="%2.%3.%4"/>
      <w:lvlJc w:val="left"/>
      <w:pPr>
        <w:tabs>
          <w:tab w:val="num" w:pos="720"/>
        </w:tabs>
        <w:ind w:left="720" w:hanging="720"/>
      </w:pPr>
    </w:lvl>
    <w:lvl w:ilvl="4">
      <w:start w:val="1"/>
      <w:numFmt w:val="lowerLetter"/>
      <w:pStyle w:val="CNLevel1List"/>
      <w:lvlText w:val="%5."/>
      <w:lvlJc w:val="left"/>
      <w:pPr>
        <w:tabs>
          <w:tab w:val="num" w:pos="1224"/>
        </w:tabs>
        <w:ind w:left="1224" w:hanging="504"/>
      </w:pPr>
    </w:lvl>
    <w:lvl w:ilvl="5">
      <w:start w:val="1"/>
      <w:numFmt w:val="decimal"/>
      <w:pStyle w:val="CNLevel2List"/>
      <w:lvlText w:val="(%6)"/>
      <w:lvlJc w:val="left"/>
      <w:pPr>
        <w:tabs>
          <w:tab w:val="num" w:pos="1728"/>
        </w:tabs>
        <w:ind w:left="1728" w:hanging="504"/>
      </w:pPr>
    </w:lvl>
    <w:lvl w:ilvl="6">
      <w:start w:val="1"/>
      <w:numFmt w:val="lowerLetter"/>
      <w:pStyle w:val="CNLevel3List"/>
      <w:lvlText w:val="(%7)"/>
      <w:lvlJc w:val="left"/>
      <w:pPr>
        <w:tabs>
          <w:tab w:val="num" w:pos="2232"/>
        </w:tabs>
        <w:ind w:left="2232" w:hanging="504"/>
      </w:pPr>
    </w:lvl>
    <w:lvl w:ilvl="7">
      <w:start w:val="1"/>
      <w:numFmt w:val="lowerRoman"/>
      <w:pStyle w:val="CNLevel4List"/>
      <w:lvlText w:val="(%8)"/>
      <w:lvlJc w:val="left"/>
      <w:pPr>
        <w:tabs>
          <w:tab w:val="num" w:pos="2736"/>
        </w:tabs>
        <w:ind w:left="2736" w:hanging="504"/>
      </w:pPr>
    </w:lvl>
    <w:lvl w:ilvl="8">
      <w:start w:val="1"/>
      <w:numFmt w:val="decimal"/>
      <w:pStyle w:val="CNLevel5List"/>
      <w:lvlText w:val="%9."/>
      <w:lvlJc w:val="left"/>
      <w:pPr>
        <w:tabs>
          <w:tab w:val="num" w:pos="3240"/>
        </w:tabs>
        <w:ind w:left="3240" w:hanging="504"/>
      </w:pPr>
    </w:lvl>
  </w:abstractNum>
  <w:abstractNum w:abstractNumId="44">
    <w:nsid w:val="7F6047FE"/>
    <w:multiLevelType w:val="hybridMultilevel"/>
    <w:tmpl w:val="900A3F92"/>
    <w:lvl w:ilvl="0" w:tplc="EC3C4778">
      <w:start w:val="1"/>
      <w:numFmt w:val="decimal"/>
      <w:lvlText w:val="%1."/>
      <w:lvlJc w:val="left"/>
      <w:pPr>
        <w:tabs>
          <w:tab w:val="num" w:pos="644"/>
        </w:tabs>
        <w:ind w:left="644"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76B8F742">
      <w:numFmt w:val="bullet"/>
      <w:lvlText w:val="-"/>
      <w:lvlJc w:val="left"/>
      <w:pPr>
        <w:tabs>
          <w:tab w:val="num" w:pos="2340"/>
        </w:tabs>
        <w:ind w:left="2340" w:hanging="360"/>
      </w:pPr>
      <w:rPr>
        <w:rFonts w:ascii="Arial" w:eastAsia="Times New Roman" w:hAnsi="Arial"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num w:numId="1">
    <w:abstractNumId w:val="33"/>
  </w:num>
  <w:num w:numId="2">
    <w:abstractNumId w:val="0"/>
  </w:num>
  <w:num w:numId="3">
    <w:abstractNumId w:val="8"/>
  </w:num>
  <w:num w:numId="4">
    <w:abstractNumId w:val="26"/>
  </w:num>
  <w:num w:numId="5">
    <w:abstractNumId w:val="35"/>
  </w:num>
  <w:num w:numId="6">
    <w:abstractNumId w:val="22"/>
  </w:num>
  <w:num w:numId="7">
    <w:abstractNumId w:val="9"/>
  </w:num>
  <w:num w:numId="8">
    <w:abstractNumId w:val="24"/>
  </w:num>
  <w:num w:numId="9">
    <w:abstractNumId w:val="44"/>
  </w:num>
  <w:num w:numId="10">
    <w:abstractNumId w:val="3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9"/>
  </w:num>
  <w:num w:numId="13">
    <w:abstractNumId w:val="14"/>
  </w:num>
  <w:num w:numId="14">
    <w:abstractNumId w:val="2"/>
  </w:num>
  <w:num w:numId="15">
    <w:abstractNumId w:val="23"/>
  </w:num>
  <w:num w:numId="16">
    <w:abstractNumId w:val="37"/>
    <w:lvlOverride w:ilvl="0">
      <w:startOverride w:val="1"/>
    </w:lvlOverride>
    <w:lvlOverride w:ilvl="1"/>
    <w:lvlOverride w:ilvl="2"/>
    <w:lvlOverride w:ilvl="3"/>
    <w:lvlOverride w:ilvl="4"/>
    <w:lvlOverride w:ilvl="5"/>
    <w:lvlOverride w:ilvl="6"/>
    <w:lvlOverride w:ilvl="7"/>
    <w:lvlOverride w:ilvl="8"/>
  </w:num>
  <w:num w:numId="17">
    <w:abstractNumId w:val="19"/>
  </w:num>
  <w:num w:numId="1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5"/>
  </w:num>
  <w:num w:numId="21">
    <w:abstractNumId w:val="15"/>
  </w:num>
  <w:num w:numId="22">
    <w:abstractNumId w:val="27"/>
  </w:num>
  <w:num w:numId="23">
    <w:abstractNumId w:val="7"/>
  </w:num>
  <w:num w:numId="24">
    <w:abstractNumId w:val="10"/>
  </w:num>
  <w:num w:numId="25">
    <w:abstractNumId w:val="29"/>
  </w:num>
  <w:num w:numId="26">
    <w:abstractNumId w:val="38"/>
  </w:num>
  <w:num w:numId="27">
    <w:abstractNumId w:val="18"/>
  </w:num>
  <w:num w:numId="28">
    <w:abstractNumId w:val="4"/>
  </w:num>
  <w:num w:numId="29">
    <w:abstractNumId w:val="41"/>
  </w:num>
  <w:num w:numId="30">
    <w:abstractNumId w:val="32"/>
  </w:num>
  <w:num w:numId="31">
    <w:abstractNumId w:val="40"/>
  </w:num>
  <w:num w:numId="32">
    <w:abstractNumId w:val="34"/>
  </w:num>
  <w:num w:numId="33">
    <w:abstractNumId w:val="16"/>
  </w:num>
  <w:num w:numId="34">
    <w:abstractNumId w:val="36"/>
  </w:num>
  <w:num w:numId="35">
    <w:abstractNumId w:val="28"/>
  </w:num>
  <w:num w:numId="36">
    <w:abstractNumId w:val="43"/>
  </w:num>
  <w:num w:numId="37">
    <w:abstractNumId w:val="20"/>
  </w:num>
  <w:num w:numId="38">
    <w:abstractNumId w:val="17"/>
  </w:num>
  <w:num w:numId="39">
    <w:abstractNumId w:val="5"/>
  </w:num>
  <w:num w:numId="40">
    <w:abstractNumId w:val="6"/>
  </w:num>
  <w:num w:numId="41">
    <w:abstractNumId w:val="11"/>
  </w:num>
  <w:num w:numId="42">
    <w:abstractNumId w:val="42"/>
  </w:num>
  <w:num w:numId="43">
    <w:abstractNumId w:val="12"/>
  </w:num>
  <w:num w:numId="44">
    <w:abstractNumId w:val="21"/>
  </w:num>
  <w:num w:numId="45">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F77"/>
    <w:rsid w:val="000000DE"/>
    <w:rsid w:val="000006AD"/>
    <w:rsid w:val="00002785"/>
    <w:rsid w:val="00003466"/>
    <w:rsid w:val="00004284"/>
    <w:rsid w:val="00004607"/>
    <w:rsid w:val="0000490C"/>
    <w:rsid w:val="00004A58"/>
    <w:rsid w:val="00004BF3"/>
    <w:rsid w:val="00004CF9"/>
    <w:rsid w:val="0001485D"/>
    <w:rsid w:val="000149B2"/>
    <w:rsid w:val="00015365"/>
    <w:rsid w:val="00015666"/>
    <w:rsid w:val="00016551"/>
    <w:rsid w:val="00017950"/>
    <w:rsid w:val="000205A8"/>
    <w:rsid w:val="00021CB0"/>
    <w:rsid w:val="000222CA"/>
    <w:rsid w:val="00023935"/>
    <w:rsid w:val="00025C05"/>
    <w:rsid w:val="0002606E"/>
    <w:rsid w:val="00027131"/>
    <w:rsid w:val="000273A5"/>
    <w:rsid w:val="00027FA6"/>
    <w:rsid w:val="00033476"/>
    <w:rsid w:val="00033505"/>
    <w:rsid w:val="0003535C"/>
    <w:rsid w:val="000357F1"/>
    <w:rsid w:val="00035FB3"/>
    <w:rsid w:val="00036894"/>
    <w:rsid w:val="0003739A"/>
    <w:rsid w:val="00037668"/>
    <w:rsid w:val="000404EA"/>
    <w:rsid w:val="0004062A"/>
    <w:rsid w:val="000409DA"/>
    <w:rsid w:val="00043E9F"/>
    <w:rsid w:val="00044B52"/>
    <w:rsid w:val="00046161"/>
    <w:rsid w:val="00046447"/>
    <w:rsid w:val="00046B89"/>
    <w:rsid w:val="000473AE"/>
    <w:rsid w:val="000532C4"/>
    <w:rsid w:val="00053520"/>
    <w:rsid w:val="000542D0"/>
    <w:rsid w:val="000549E3"/>
    <w:rsid w:val="00055246"/>
    <w:rsid w:val="00055402"/>
    <w:rsid w:val="0005569B"/>
    <w:rsid w:val="000568B4"/>
    <w:rsid w:val="00060F21"/>
    <w:rsid w:val="00063583"/>
    <w:rsid w:val="00063DAC"/>
    <w:rsid w:val="00063FAB"/>
    <w:rsid w:val="00066F9C"/>
    <w:rsid w:val="00067C06"/>
    <w:rsid w:val="00067C4F"/>
    <w:rsid w:val="000707A7"/>
    <w:rsid w:val="00071AFD"/>
    <w:rsid w:val="00071D5B"/>
    <w:rsid w:val="00071D78"/>
    <w:rsid w:val="00071EED"/>
    <w:rsid w:val="0007252A"/>
    <w:rsid w:val="0007277D"/>
    <w:rsid w:val="00072ED5"/>
    <w:rsid w:val="00073893"/>
    <w:rsid w:val="00073C90"/>
    <w:rsid w:val="000754D2"/>
    <w:rsid w:val="000756EF"/>
    <w:rsid w:val="00081FBC"/>
    <w:rsid w:val="00083001"/>
    <w:rsid w:val="00083052"/>
    <w:rsid w:val="00083737"/>
    <w:rsid w:val="0008445A"/>
    <w:rsid w:val="000848F6"/>
    <w:rsid w:val="00086AED"/>
    <w:rsid w:val="0008716D"/>
    <w:rsid w:val="00087EC2"/>
    <w:rsid w:val="00087F1D"/>
    <w:rsid w:val="000908F0"/>
    <w:rsid w:val="00091FFC"/>
    <w:rsid w:val="00093E1D"/>
    <w:rsid w:val="00095488"/>
    <w:rsid w:val="000955AD"/>
    <w:rsid w:val="0009590F"/>
    <w:rsid w:val="000973FE"/>
    <w:rsid w:val="00097FB5"/>
    <w:rsid w:val="000A1040"/>
    <w:rsid w:val="000A637E"/>
    <w:rsid w:val="000A7318"/>
    <w:rsid w:val="000B0AE0"/>
    <w:rsid w:val="000B14CD"/>
    <w:rsid w:val="000B15A6"/>
    <w:rsid w:val="000B35F2"/>
    <w:rsid w:val="000B3B44"/>
    <w:rsid w:val="000B524A"/>
    <w:rsid w:val="000B7A7F"/>
    <w:rsid w:val="000C092A"/>
    <w:rsid w:val="000C1796"/>
    <w:rsid w:val="000C3042"/>
    <w:rsid w:val="000C6182"/>
    <w:rsid w:val="000C656A"/>
    <w:rsid w:val="000C6D1D"/>
    <w:rsid w:val="000C764B"/>
    <w:rsid w:val="000C77E0"/>
    <w:rsid w:val="000C7B5D"/>
    <w:rsid w:val="000D37DC"/>
    <w:rsid w:val="000D6653"/>
    <w:rsid w:val="000D68C4"/>
    <w:rsid w:val="000D7506"/>
    <w:rsid w:val="000E1AFE"/>
    <w:rsid w:val="000E2176"/>
    <w:rsid w:val="000E2474"/>
    <w:rsid w:val="000E3486"/>
    <w:rsid w:val="000E52DC"/>
    <w:rsid w:val="000E5492"/>
    <w:rsid w:val="000E66A5"/>
    <w:rsid w:val="000E6FAE"/>
    <w:rsid w:val="000E7ACB"/>
    <w:rsid w:val="000F167C"/>
    <w:rsid w:val="000F32E1"/>
    <w:rsid w:val="000F5F08"/>
    <w:rsid w:val="000F5FAC"/>
    <w:rsid w:val="00100E7C"/>
    <w:rsid w:val="0010188E"/>
    <w:rsid w:val="0010227A"/>
    <w:rsid w:val="001054EC"/>
    <w:rsid w:val="001059E6"/>
    <w:rsid w:val="00105D1E"/>
    <w:rsid w:val="00107ABC"/>
    <w:rsid w:val="00107E24"/>
    <w:rsid w:val="001105F6"/>
    <w:rsid w:val="0011168B"/>
    <w:rsid w:val="001129ED"/>
    <w:rsid w:val="001139C9"/>
    <w:rsid w:val="00113A8A"/>
    <w:rsid w:val="00116727"/>
    <w:rsid w:val="0011795C"/>
    <w:rsid w:val="00120226"/>
    <w:rsid w:val="00120BBB"/>
    <w:rsid w:val="00121F48"/>
    <w:rsid w:val="001222E8"/>
    <w:rsid w:val="00124216"/>
    <w:rsid w:val="00125234"/>
    <w:rsid w:val="00125324"/>
    <w:rsid w:val="001253EB"/>
    <w:rsid w:val="001278EF"/>
    <w:rsid w:val="00130A5C"/>
    <w:rsid w:val="0013135B"/>
    <w:rsid w:val="0013144E"/>
    <w:rsid w:val="00133AAF"/>
    <w:rsid w:val="00135218"/>
    <w:rsid w:val="00137B99"/>
    <w:rsid w:val="00140F60"/>
    <w:rsid w:val="00141A49"/>
    <w:rsid w:val="00142167"/>
    <w:rsid w:val="001432D1"/>
    <w:rsid w:val="00143877"/>
    <w:rsid w:val="00143D1E"/>
    <w:rsid w:val="00144892"/>
    <w:rsid w:val="001509FA"/>
    <w:rsid w:val="00152157"/>
    <w:rsid w:val="001528A5"/>
    <w:rsid w:val="0015462F"/>
    <w:rsid w:val="001568F6"/>
    <w:rsid w:val="00160D0B"/>
    <w:rsid w:val="001614F7"/>
    <w:rsid w:val="00161A70"/>
    <w:rsid w:val="00161A88"/>
    <w:rsid w:val="00162CDE"/>
    <w:rsid w:val="001635F4"/>
    <w:rsid w:val="00164362"/>
    <w:rsid w:val="00165013"/>
    <w:rsid w:val="00165B7C"/>
    <w:rsid w:val="00165CC4"/>
    <w:rsid w:val="001678E1"/>
    <w:rsid w:val="00170086"/>
    <w:rsid w:val="00171098"/>
    <w:rsid w:val="00171613"/>
    <w:rsid w:val="00172120"/>
    <w:rsid w:val="00175330"/>
    <w:rsid w:val="0017534E"/>
    <w:rsid w:val="00176A5D"/>
    <w:rsid w:val="001806AE"/>
    <w:rsid w:val="001827E4"/>
    <w:rsid w:val="00183A09"/>
    <w:rsid w:val="00183C4F"/>
    <w:rsid w:val="00183FF5"/>
    <w:rsid w:val="001852ED"/>
    <w:rsid w:val="0018562B"/>
    <w:rsid w:val="00185871"/>
    <w:rsid w:val="00185E3E"/>
    <w:rsid w:val="00185EB2"/>
    <w:rsid w:val="00186D81"/>
    <w:rsid w:val="0018795C"/>
    <w:rsid w:val="00187B4E"/>
    <w:rsid w:val="0019125B"/>
    <w:rsid w:val="00191832"/>
    <w:rsid w:val="0019233E"/>
    <w:rsid w:val="001926C7"/>
    <w:rsid w:val="001928A1"/>
    <w:rsid w:val="001934FD"/>
    <w:rsid w:val="0019434D"/>
    <w:rsid w:val="00194539"/>
    <w:rsid w:val="0019483E"/>
    <w:rsid w:val="001966CF"/>
    <w:rsid w:val="00196D50"/>
    <w:rsid w:val="001A02AD"/>
    <w:rsid w:val="001A0978"/>
    <w:rsid w:val="001A1539"/>
    <w:rsid w:val="001A1D14"/>
    <w:rsid w:val="001A242E"/>
    <w:rsid w:val="001A2977"/>
    <w:rsid w:val="001A2D35"/>
    <w:rsid w:val="001A3237"/>
    <w:rsid w:val="001A37A5"/>
    <w:rsid w:val="001A38DE"/>
    <w:rsid w:val="001A57D1"/>
    <w:rsid w:val="001A68AD"/>
    <w:rsid w:val="001B1184"/>
    <w:rsid w:val="001B1E46"/>
    <w:rsid w:val="001B2F0E"/>
    <w:rsid w:val="001B3310"/>
    <w:rsid w:val="001B423D"/>
    <w:rsid w:val="001B567E"/>
    <w:rsid w:val="001B5BF1"/>
    <w:rsid w:val="001B5C06"/>
    <w:rsid w:val="001B7197"/>
    <w:rsid w:val="001B74B0"/>
    <w:rsid w:val="001B75A2"/>
    <w:rsid w:val="001C118D"/>
    <w:rsid w:val="001C36CE"/>
    <w:rsid w:val="001C43D8"/>
    <w:rsid w:val="001C4839"/>
    <w:rsid w:val="001C7D42"/>
    <w:rsid w:val="001D0678"/>
    <w:rsid w:val="001D0CEB"/>
    <w:rsid w:val="001D1D45"/>
    <w:rsid w:val="001D2FBB"/>
    <w:rsid w:val="001D33C8"/>
    <w:rsid w:val="001D4276"/>
    <w:rsid w:val="001D4E28"/>
    <w:rsid w:val="001D6576"/>
    <w:rsid w:val="001D6E03"/>
    <w:rsid w:val="001D72AD"/>
    <w:rsid w:val="001D7C6C"/>
    <w:rsid w:val="001E08FE"/>
    <w:rsid w:val="001E0B5B"/>
    <w:rsid w:val="001E20D9"/>
    <w:rsid w:val="001E2C24"/>
    <w:rsid w:val="001E4A54"/>
    <w:rsid w:val="001E4D4A"/>
    <w:rsid w:val="001E5510"/>
    <w:rsid w:val="001E601A"/>
    <w:rsid w:val="001E64C3"/>
    <w:rsid w:val="001E7FC4"/>
    <w:rsid w:val="001F0680"/>
    <w:rsid w:val="001F0DC0"/>
    <w:rsid w:val="001F1BC3"/>
    <w:rsid w:val="001F2290"/>
    <w:rsid w:val="001F29F2"/>
    <w:rsid w:val="001F2D28"/>
    <w:rsid w:val="001F34AD"/>
    <w:rsid w:val="001F3DF0"/>
    <w:rsid w:val="001F465B"/>
    <w:rsid w:val="001F4830"/>
    <w:rsid w:val="001F54FB"/>
    <w:rsid w:val="001F563C"/>
    <w:rsid w:val="001F58CE"/>
    <w:rsid w:val="001F61E4"/>
    <w:rsid w:val="001F6C29"/>
    <w:rsid w:val="001F6F1A"/>
    <w:rsid w:val="001F6FAD"/>
    <w:rsid w:val="001F72E5"/>
    <w:rsid w:val="00200090"/>
    <w:rsid w:val="00200C86"/>
    <w:rsid w:val="00202650"/>
    <w:rsid w:val="00203D51"/>
    <w:rsid w:val="00204E53"/>
    <w:rsid w:val="0020732A"/>
    <w:rsid w:val="00207EAC"/>
    <w:rsid w:val="0021122E"/>
    <w:rsid w:val="002146AB"/>
    <w:rsid w:val="0021529C"/>
    <w:rsid w:val="0021570E"/>
    <w:rsid w:val="002200C3"/>
    <w:rsid w:val="0022209B"/>
    <w:rsid w:val="002224E4"/>
    <w:rsid w:val="00223D09"/>
    <w:rsid w:val="00226949"/>
    <w:rsid w:val="00227ABC"/>
    <w:rsid w:val="00231AA9"/>
    <w:rsid w:val="00231D7F"/>
    <w:rsid w:val="00231E48"/>
    <w:rsid w:val="00231E9F"/>
    <w:rsid w:val="00233863"/>
    <w:rsid w:val="00234910"/>
    <w:rsid w:val="00235264"/>
    <w:rsid w:val="0023675A"/>
    <w:rsid w:val="002369D2"/>
    <w:rsid w:val="00237967"/>
    <w:rsid w:val="00241729"/>
    <w:rsid w:val="00241857"/>
    <w:rsid w:val="00241AA6"/>
    <w:rsid w:val="002422E7"/>
    <w:rsid w:val="0024251B"/>
    <w:rsid w:val="00244932"/>
    <w:rsid w:val="00244EF5"/>
    <w:rsid w:val="0024598B"/>
    <w:rsid w:val="00245D00"/>
    <w:rsid w:val="00246045"/>
    <w:rsid w:val="0024650A"/>
    <w:rsid w:val="002501CA"/>
    <w:rsid w:val="00250E87"/>
    <w:rsid w:val="002534BC"/>
    <w:rsid w:val="0025467E"/>
    <w:rsid w:val="00255648"/>
    <w:rsid w:val="00255F28"/>
    <w:rsid w:val="00257327"/>
    <w:rsid w:val="00257DE1"/>
    <w:rsid w:val="002600F8"/>
    <w:rsid w:val="002605CE"/>
    <w:rsid w:val="00261271"/>
    <w:rsid w:val="00263917"/>
    <w:rsid w:val="002646F5"/>
    <w:rsid w:val="002647AF"/>
    <w:rsid w:val="002652E3"/>
    <w:rsid w:val="002660DB"/>
    <w:rsid w:val="00267E05"/>
    <w:rsid w:val="00270279"/>
    <w:rsid w:val="0027055C"/>
    <w:rsid w:val="00273BE3"/>
    <w:rsid w:val="0027467E"/>
    <w:rsid w:val="00275C80"/>
    <w:rsid w:val="00275D73"/>
    <w:rsid w:val="002766D0"/>
    <w:rsid w:val="00277086"/>
    <w:rsid w:val="00277564"/>
    <w:rsid w:val="00280166"/>
    <w:rsid w:val="00280CC8"/>
    <w:rsid w:val="00283C31"/>
    <w:rsid w:val="00285009"/>
    <w:rsid w:val="002860CB"/>
    <w:rsid w:val="00286CF5"/>
    <w:rsid w:val="00296CE9"/>
    <w:rsid w:val="00297A33"/>
    <w:rsid w:val="002A12FC"/>
    <w:rsid w:val="002A180D"/>
    <w:rsid w:val="002A2246"/>
    <w:rsid w:val="002A2B1A"/>
    <w:rsid w:val="002A34EA"/>
    <w:rsid w:val="002A3C0C"/>
    <w:rsid w:val="002A3C95"/>
    <w:rsid w:val="002A4A43"/>
    <w:rsid w:val="002A6929"/>
    <w:rsid w:val="002A696B"/>
    <w:rsid w:val="002B0242"/>
    <w:rsid w:val="002B2D08"/>
    <w:rsid w:val="002B3193"/>
    <w:rsid w:val="002B50C6"/>
    <w:rsid w:val="002B57C1"/>
    <w:rsid w:val="002B5D1A"/>
    <w:rsid w:val="002B795F"/>
    <w:rsid w:val="002C2ABC"/>
    <w:rsid w:val="002C64BF"/>
    <w:rsid w:val="002C6533"/>
    <w:rsid w:val="002C79AC"/>
    <w:rsid w:val="002D0209"/>
    <w:rsid w:val="002D05B0"/>
    <w:rsid w:val="002D078F"/>
    <w:rsid w:val="002D09ED"/>
    <w:rsid w:val="002D12E8"/>
    <w:rsid w:val="002D1D11"/>
    <w:rsid w:val="002D244A"/>
    <w:rsid w:val="002D36C2"/>
    <w:rsid w:val="002D4520"/>
    <w:rsid w:val="002D493F"/>
    <w:rsid w:val="002D4ECE"/>
    <w:rsid w:val="002E1B37"/>
    <w:rsid w:val="002E318F"/>
    <w:rsid w:val="002E3860"/>
    <w:rsid w:val="002E39B0"/>
    <w:rsid w:val="002E4744"/>
    <w:rsid w:val="002E5AB8"/>
    <w:rsid w:val="002E7281"/>
    <w:rsid w:val="002F02FB"/>
    <w:rsid w:val="002F15E4"/>
    <w:rsid w:val="002F25D4"/>
    <w:rsid w:val="002F353E"/>
    <w:rsid w:val="002F40D2"/>
    <w:rsid w:val="002F5C40"/>
    <w:rsid w:val="002F62C2"/>
    <w:rsid w:val="002F6CF9"/>
    <w:rsid w:val="002F749E"/>
    <w:rsid w:val="00300218"/>
    <w:rsid w:val="00302730"/>
    <w:rsid w:val="003029FA"/>
    <w:rsid w:val="00305C91"/>
    <w:rsid w:val="0030743C"/>
    <w:rsid w:val="0031104E"/>
    <w:rsid w:val="00311683"/>
    <w:rsid w:val="00312F5A"/>
    <w:rsid w:val="00314574"/>
    <w:rsid w:val="00315665"/>
    <w:rsid w:val="003167C0"/>
    <w:rsid w:val="00320F03"/>
    <w:rsid w:val="0032110E"/>
    <w:rsid w:val="0032200A"/>
    <w:rsid w:val="00322607"/>
    <w:rsid w:val="00322DFB"/>
    <w:rsid w:val="00323A4A"/>
    <w:rsid w:val="003243D2"/>
    <w:rsid w:val="003250EE"/>
    <w:rsid w:val="00326EA3"/>
    <w:rsid w:val="00331FB7"/>
    <w:rsid w:val="00332660"/>
    <w:rsid w:val="0033334A"/>
    <w:rsid w:val="003368D3"/>
    <w:rsid w:val="00340D0B"/>
    <w:rsid w:val="00341BFC"/>
    <w:rsid w:val="00342D02"/>
    <w:rsid w:val="003449D1"/>
    <w:rsid w:val="00344E4F"/>
    <w:rsid w:val="0034501A"/>
    <w:rsid w:val="00346076"/>
    <w:rsid w:val="00350B53"/>
    <w:rsid w:val="00350F59"/>
    <w:rsid w:val="0035325F"/>
    <w:rsid w:val="00353D96"/>
    <w:rsid w:val="00353E20"/>
    <w:rsid w:val="00355DA1"/>
    <w:rsid w:val="003565D0"/>
    <w:rsid w:val="00356668"/>
    <w:rsid w:val="00356BCB"/>
    <w:rsid w:val="00357889"/>
    <w:rsid w:val="003607C4"/>
    <w:rsid w:val="00360EF2"/>
    <w:rsid w:val="003626F3"/>
    <w:rsid w:val="0036358A"/>
    <w:rsid w:val="003667E2"/>
    <w:rsid w:val="00366A77"/>
    <w:rsid w:val="003671C7"/>
    <w:rsid w:val="003703A7"/>
    <w:rsid w:val="00374341"/>
    <w:rsid w:val="0037554D"/>
    <w:rsid w:val="00377DDD"/>
    <w:rsid w:val="00377FCC"/>
    <w:rsid w:val="00382428"/>
    <w:rsid w:val="00382612"/>
    <w:rsid w:val="0038499D"/>
    <w:rsid w:val="00384C2A"/>
    <w:rsid w:val="00384E0E"/>
    <w:rsid w:val="00384E50"/>
    <w:rsid w:val="00384E60"/>
    <w:rsid w:val="003865F4"/>
    <w:rsid w:val="00387B6C"/>
    <w:rsid w:val="00390B6A"/>
    <w:rsid w:val="00394981"/>
    <w:rsid w:val="00395061"/>
    <w:rsid w:val="003A0B4A"/>
    <w:rsid w:val="003A0BB2"/>
    <w:rsid w:val="003A1077"/>
    <w:rsid w:val="003A11BF"/>
    <w:rsid w:val="003A151E"/>
    <w:rsid w:val="003A184A"/>
    <w:rsid w:val="003A25FE"/>
    <w:rsid w:val="003A2A5D"/>
    <w:rsid w:val="003A331A"/>
    <w:rsid w:val="003A3FA0"/>
    <w:rsid w:val="003A4195"/>
    <w:rsid w:val="003A4341"/>
    <w:rsid w:val="003A6701"/>
    <w:rsid w:val="003A6D6B"/>
    <w:rsid w:val="003B0C72"/>
    <w:rsid w:val="003B1A68"/>
    <w:rsid w:val="003B26FD"/>
    <w:rsid w:val="003B4B3F"/>
    <w:rsid w:val="003B579D"/>
    <w:rsid w:val="003B5D1F"/>
    <w:rsid w:val="003B6B09"/>
    <w:rsid w:val="003B6FB7"/>
    <w:rsid w:val="003B72D6"/>
    <w:rsid w:val="003B76F3"/>
    <w:rsid w:val="003C0AC9"/>
    <w:rsid w:val="003C0CF3"/>
    <w:rsid w:val="003C1918"/>
    <w:rsid w:val="003C19FF"/>
    <w:rsid w:val="003C1A52"/>
    <w:rsid w:val="003C21AD"/>
    <w:rsid w:val="003C33A5"/>
    <w:rsid w:val="003C5998"/>
    <w:rsid w:val="003C5AE0"/>
    <w:rsid w:val="003C6A32"/>
    <w:rsid w:val="003C7B8F"/>
    <w:rsid w:val="003D06DE"/>
    <w:rsid w:val="003D09A6"/>
    <w:rsid w:val="003D2585"/>
    <w:rsid w:val="003D2C30"/>
    <w:rsid w:val="003D351E"/>
    <w:rsid w:val="003D4186"/>
    <w:rsid w:val="003D441D"/>
    <w:rsid w:val="003D56C1"/>
    <w:rsid w:val="003D69E1"/>
    <w:rsid w:val="003D79E1"/>
    <w:rsid w:val="003E0CE2"/>
    <w:rsid w:val="003E3208"/>
    <w:rsid w:val="003E4AD5"/>
    <w:rsid w:val="003E6782"/>
    <w:rsid w:val="003E6911"/>
    <w:rsid w:val="003F0F4B"/>
    <w:rsid w:val="003F3365"/>
    <w:rsid w:val="003F38A3"/>
    <w:rsid w:val="003F38B2"/>
    <w:rsid w:val="003F410E"/>
    <w:rsid w:val="003F43F9"/>
    <w:rsid w:val="003F5261"/>
    <w:rsid w:val="003F55EB"/>
    <w:rsid w:val="003F69AE"/>
    <w:rsid w:val="00400E64"/>
    <w:rsid w:val="00403D93"/>
    <w:rsid w:val="00403D97"/>
    <w:rsid w:val="00403F29"/>
    <w:rsid w:val="00404BED"/>
    <w:rsid w:val="00405ADA"/>
    <w:rsid w:val="00406316"/>
    <w:rsid w:val="00410C1D"/>
    <w:rsid w:val="00410D95"/>
    <w:rsid w:val="00412D09"/>
    <w:rsid w:val="004134F3"/>
    <w:rsid w:val="0041426A"/>
    <w:rsid w:val="00415A37"/>
    <w:rsid w:val="004169A2"/>
    <w:rsid w:val="00417133"/>
    <w:rsid w:val="00417D78"/>
    <w:rsid w:val="00420B62"/>
    <w:rsid w:val="004212F5"/>
    <w:rsid w:val="00422CBE"/>
    <w:rsid w:val="00423989"/>
    <w:rsid w:val="004250DE"/>
    <w:rsid w:val="0042543C"/>
    <w:rsid w:val="0042578D"/>
    <w:rsid w:val="00425859"/>
    <w:rsid w:val="0042609C"/>
    <w:rsid w:val="00430EAD"/>
    <w:rsid w:val="00431F36"/>
    <w:rsid w:val="0043354D"/>
    <w:rsid w:val="00433611"/>
    <w:rsid w:val="00434AEB"/>
    <w:rsid w:val="0043773C"/>
    <w:rsid w:val="00437D5F"/>
    <w:rsid w:val="00437F3D"/>
    <w:rsid w:val="004464BF"/>
    <w:rsid w:val="00446F37"/>
    <w:rsid w:val="004476A6"/>
    <w:rsid w:val="0045106C"/>
    <w:rsid w:val="00454AC2"/>
    <w:rsid w:val="00454CE6"/>
    <w:rsid w:val="004627B3"/>
    <w:rsid w:val="00463CB9"/>
    <w:rsid w:val="004659E6"/>
    <w:rsid w:val="00465A60"/>
    <w:rsid w:val="004663EE"/>
    <w:rsid w:val="00466971"/>
    <w:rsid w:val="00466E8F"/>
    <w:rsid w:val="0046701B"/>
    <w:rsid w:val="004719CE"/>
    <w:rsid w:val="0047369D"/>
    <w:rsid w:val="00473DF8"/>
    <w:rsid w:val="00474B5F"/>
    <w:rsid w:val="004767CA"/>
    <w:rsid w:val="0047781A"/>
    <w:rsid w:val="00477C5F"/>
    <w:rsid w:val="00477E48"/>
    <w:rsid w:val="0048176C"/>
    <w:rsid w:val="00481A0E"/>
    <w:rsid w:val="00482D08"/>
    <w:rsid w:val="00486D2E"/>
    <w:rsid w:val="004912AE"/>
    <w:rsid w:val="00491E3B"/>
    <w:rsid w:val="004929B4"/>
    <w:rsid w:val="00492AA8"/>
    <w:rsid w:val="00492BFA"/>
    <w:rsid w:val="00494831"/>
    <w:rsid w:val="0049743F"/>
    <w:rsid w:val="00497907"/>
    <w:rsid w:val="00497F77"/>
    <w:rsid w:val="004A213A"/>
    <w:rsid w:val="004A2E61"/>
    <w:rsid w:val="004A3A0F"/>
    <w:rsid w:val="004A413E"/>
    <w:rsid w:val="004A5C7A"/>
    <w:rsid w:val="004A5DC7"/>
    <w:rsid w:val="004A739A"/>
    <w:rsid w:val="004A77E2"/>
    <w:rsid w:val="004B0599"/>
    <w:rsid w:val="004B2FB4"/>
    <w:rsid w:val="004B39CA"/>
    <w:rsid w:val="004B5D45"/>
    <w:rsid w:val="004B5FBA"/>
    <w:rsid w:val="004B699A"/>
    <w:rsid w:val="004B6F63"/>
    <w:rsid w:val="004C1FCF"/>
    <w:rsid w:val="004C2360"/>
    <w:rsid w:val="004C63E7"/>
    <w:rsid w:val="004C642E"/>
    <w:rsid w:val="004D0338"/>
    <w:rsid w:val="004D09BF"/>
    <w:rsid w:val="004D1B93"/>
    <w:rsid w:val="004D1CE2"/>
    <w:rsid w:val="004D2877"/>
    <w:rsid w:val="004D2AFF"/>
    <w:rsid w:val="004D3CF7"/>
    <w:rsid w:val="004D4238"/>
    <w:rsid w:val="004D5CDD"/>
    <w:rsid w:val="004D7922"/>
    <w:rsid w:val="004D7ECF"/>
    <w:rsid w:val="004E2F62"/>
    <w:rsid w:val="004E3B59"/>
    <w:rsid w:val="004E3FBE"/>
    <w:rsid w:val="004E554D"/>
    <w:rsid w:val="004E6748"/>
    <w:rsid w:val="004E7C57"/>
    <w:rsid w:val="004F06AC"/>
    <w:rsid w:val="004F450D"/>
    <w:rsid w:val="00500FEB"/>
    <w:rsid w:val="005011D1"/>
    <w:rsid w:val="00501E72"/>
    <w:rsid w:val="00502A6B"/>
    <w:rsid w:val="00502B56"/>
    <w:rsid w:val="005055EB"/>
    <w:rsid w:val="00507B7F"/>
    <w:rsid w:val="00511342"/>
    <w:rsid w:val="00513C9C"/>
    <w:rsid w:val="00515625"/>
    <w:rsid w:val="005179A7"/>
    <w:rsid w:val="0052002A"/>
    <w:rsid w:val="00520348"/>
    <w:rsid w:val="00521A84"/>
    <w:rsid w:val="00522D7E"/>
    <w:rsid w:val="00522F31"/>
    <w:rsid w:val="0052388E"/>
    <w:rsid w:val="005239B0"/>
    <w:rsid w:val="00524369"/>
    <w:rsid w:val="00525C46"/>
    <w:rsid w:val="00525DEA"/>
    <w:rsid w:val="0052658E"/>
    <w:rsid w:val="00526E42"/>
    <w:rsid w:val="005273E0"/>
    <w:rsid w:val="00527692"/>
    <w:rsid w:val="00530629"/>
    <w:rsid w:val="005311F0"/>
    <w:rsid w:val="00531A2F"/>
    <w:rsid w:val="00531A82"/>
    <w:rsid w:val="00531DB4"/>
    <w:rsid w:val="00531DF0"/>
    <w:rsid w:val="00532296"/>
    <w:rsid w:val="005337C4"/>
    <w:rsid w:val="005345C7"/>
    <w:rsid w:val="0053609D"/>
    <w:rsid w:val="00546FCF"/>
    <w:rsid w:val="005505F1"/>
    <w:rsid w:val="00550B2A"/>
    <w:rsid w:val="00551E14"/>
    <w:rsid w:val="00552E1C"/>
    <w:rsid w:val="00553FA3"/>
    <w:rsid w:val="00556FCA"/>
    <w:rsid w:val="005603A4"/>
    <w:rsid w:val="00560841"/>
    <w:rsid w:val="00560873"/>
    <w:rsid w:val="00562AF2"/>
    <w:rsid w:val="00565548"/>
    <w:rsid w:val="00570658"/>
    <w:rsid w:val="00570BD3"/>
    <w:rsid w:val="00571746"/>
    <w:rsid w:val="00572E66"/>
    <w:rsid w:val="00573294"/>
    <w:rsid w:val="0057404B"/>
    <w:rsid w:val="00575E47"/>
    <w:rsid w:val="0057787B"/>
    <w:rsid w:val="00580426"/>
    <w:rsid w:val="00581D53"/>
    <w:rsid w:val="005831F6"/>
    <w:rsid w:val="0058341A"/>
    <w:rsid w:val="005841FB"/>
    <w:rsid w:val="00584B3A"/>
    <w:rsid w:val="00584C0E"/>
    <w:rsid w:val="005850AB"/>
    <w:rsid w:val="00586F87"/>
    <w:rsid w:val="00587E85"/>
    <w:rsid w:val="00590FC2"/>
    <w:rsid w:val="005914C2"/>
    <w:rsid w:val="00592635"/>
    <w:rsid w:val="005926A0"/>
    <w:rsid w:val="00593D5C"/>
    <w:rsid w:val="00594AD8"/>
    <w:rsid w:val="00595914"/>
    <w:rsid w:val="00595BC3"/>
    <w:rsid w:val="00596903"/>
    <w:rsid w:val="005A1AC4"/>
    <w:rsid w:val="005A1E8B"/>
    <w:rsid w:val="005A36FB"/>
    <w:rsid w:val="005A5099"/>
    <w:rsid w:val="005A57C0"/>
    <w:rsid w:val="005A5867"/>
    <w:rsid w:val="005A5ED3"/>
    <w:rsid w:val="005A6BCF"/>
    <w:rsid w:val="005A78FA"/>
    <w:rsid w:val="005B1380"/>
    <w:rsid w:val="005B1B13"/>
    <w:rsid w:val="005B1BA6"/>
    <w:rsid w:val="005B237E"/>
    <w:rsid w:val="005B44A4"/>
    <w:rsid w:val="005B4640"/>
    <w:rsid w:val="005B50AC"/>
    <w:rsid w:val="005C2329"/>
    <w:rsid w:val="005C765C"/>
    <w:rsid w:val="005D0831"/>
    <w:rsid w:val="005D1257"/>
    <w:rsid w:val="005D2463"/>
    <w:rsid w:val="005D2EE5"/>
    <w:rsid w:val="005D58F2"/>
    <w:rsid w:val="005E1420"/>
    <w:rsid w:val="005E1968"/>
    <w:rsid w:val="005E29FB"/>
    <w:rsid w:val="005E2EFB"/>
    <w:rsid w:val="005E303E"/>
    <w:rsid w:val="005E3F82"/>
    <w:rsid w:val="005E4633"/>
    <w:rsid w:val="005E5B21"/>
    <w:rsid w:val="005F0000"/>
    <w:rsid w:val="005F00E6"/>
    <w:rsid w:val="005F055D"/>
    <w:rsid w:val="005F0BEE"/>
    <w:rsid w:val="005F18C3"/>
    <w:rsid w:val="005F1AB5"/>
    <w:rsid w:val="005F345B"/>
    <w:rsid w:val="005F3C55"/>
    <w:rsid w:val="005F42B8"/>
    <w:rsid w:val="005F721D"/>
    <w:rsid w:val="005F7D4E"/>
    <w:rsid w:val="0060042A"/>
    <w:rsid w:val="00600D0C"/>
    <w:rsid w:val="00601292"/>
    <w:rsid w:val="00603042"/>
    <w:rsid w:val="00603CAD"/>
    <w:rsid w:val="00605D7F"/>
    <w:rsid w:val="006066BA"/>
    <w:rsid w:val="00610926"/>
    <w:rsid w:val="0061313D"/>
    <w:rsid w:val="006153A4"/>
    <w:rsid w:val="00616142"/>
    <w:rsid w:val="00616D2E"/>
    <w:rsid w:val="006174E8"/>
    <w:rsid w:val="00617ADA"/>
    <w:rsid w:val="0062032D"/>
    <w:rsid w:val="00620F7E"/>
    <w:rsid w:val="006210CF"/>
    <w:rsid w:val="00621582"/>
    <w:rsid w:val="00621A41"/>
    <w:rsid w:val="0062369C"/>
    <w:rsid w:val="006236E5"/>
    <w:rsid w:val="006239F5"/>
    <w:rsid w:val="00625FFF"/>
    <w:rsid w:val="00626E0F"/>
    <w:rsid w:val="00626FE4"/>
    <w:rsid w:val="0062771A"/>
    <w:rsid w:val="00630D5A"/>
    <w:rsid w:val="00632AF3"/>
    <w:rsid w:val="006336D8"/>
    <w:rsid w:val="00636475"/>
    <w:rsid w:val="00640B98"/>
    <w:rsid w:val="00640FA6"/>
    <w:rsid w:val="00644537"/>
    <w:rsid w:val="006456A3"/>
    <w:rsid w:val="00645C2E"/>
    <w:rsid w:val="00647E44"/>
    <w:rsid w:val="006515EB"/>
    <w:rsid w:val="00651F4E"/>
    <w:rsid w:val="0065230C"/>
    <w:rsid w:val="006523CF"/>
    <w:rsid w:val="00652FEF"/>
    <w:rsid w:val="00653787"/>
    <w:rsid w:val="00654897"/>
    <w:rsid w:val="00655A3B"/>
    <w:rsid w:val="00655A75"/>
    <w:rsid w:val="00655DC7"/>
    <w:rsid w:val="00655F19"/>
    <w:rsid w:val="0065676A"/>
    <w:rsid w:val="00656F97"/>
    <w:rsid w:val="0066064A"/>
    <w:rsid w:val="00661C6E"/>
    <w:rsid w:val="006636EB"/>
    <w:rsid w:val="00665F9F"/>
    <w:rsid w:val="006705F9"/>
    <w:rsid w:val="00671587"/>
    <w:rsid w:val="006715CF"/>
    <w:rsid w:val="00672A59"/>
    <w:rsid w:val="006762BA"/>
    <w:rsid w:val="00676332"/>
    <w:rsid w:val="0067684D"/>
    <w:rsid w:val="00677FB7"/>
    <w:rsid w:val="00680295"/>
    <w:rsid w:val="00680E4C"/>
    <w:rsid w:val="00680EC0"/>
    <w:rsid w:val="006818E1"/>
    <w:rsid w:val="00681A71"/>
    <w:rsid w:val="00681B2F"/>
    <w:rsid w:val="00682DE4"/>
    <w:rsid w:val="00682FE3"/>
    <w:rsid w:val="0068356A"/>
    <w:rsid w:val="0068573B"/>
    <w:rsid w:val="00686691"/>
    <w:rsid w:val="00691123"/>
    <w:rsid w:val="00691EB2"/>
    <w:rsid w:val="00692118"/>
    <w:rsid w:val="0069247A"/>
    <w:rsid w:val="00695F56"/>
    <w:rsid w:val="006A115D"/>
    <w:rsid w:val="006A12B4"/>
    <w:rsid w:val="006A3156"/>
    <w:rsid w:val="006A37C8"/>
    <w:rsid w:val="006A45DC"/>
    <w:rsid w:val="006A544B"/>
    <w:rsid w:val="006A6A3F"/>
    <w:rsid w:val="006B1807"/>
    <w:rsid w:val="006B2D56"/>
    <w:rsid w:val="006B3D21"/>
    <w:rsid w:val="006B3E98"/>
    <w:rsid w:val="006B4881"/>
    <w:rsid w:val="006B493B"/>
    <w:rsid w:val="006B4F1C"/>
    <w:rsid w:val="006B5105"/>
    <w:rsid w:val="006B63AA"/>
    <w:rsid w:val="006B7163"/>
    <w:rsid w:val="006C016D"/>
    <w:rsid w:val="006C1D86"/>
    <w:rsid w:val="006C543E"/>
    <w:rsid w:val="006C6A50"/>
    <w:rsid w:val="006D2791"/>
    <w:rsid w:val="006D27F8"/>
    <w:rsid w:val="006D3AC2"/>
    <w:rsid w:val="006D41A6"/>
    <w:rsid w:val="006D7799"/>
    <w:rsid w:val="006D7F41"/>
    <w:rsid w:val="006E1521"/>
    <w:rsid w:val="006E354B"/>
    <w:rsid w:val="006E5E2F"/>
    <w:rsid w:val="006F0B27"/>
    <w:rsid w:val="006F0DB8"/>
    <w:rsid w:val="006F0E3E"/>
    <w:rsid w:val="006F1D7E"/>
    <w:rsid w:val="006F1F20"/>
    <w:rsid w:val="006F344B"/>
    <w:rsid w:val="006F3817"/>
    <w:rsid w:val="006F388D"/>
    <w:rsid w:val="006F38E4"/>
    <w:rsid w:val="006F500B"/>
    <w:rsid w:val="006F6503"/>
    <w:rsid w:val="006F65B3"/>
    <w:rsid w:val="006F6DA5"/>
    <w:rsid w:val="006F7C1E"/>
    <w:rsid w:val="007001D5"/>
    <w:rsid w:val="00701544"/>
    <w:rsid w:val="00701D91"/>
    <w:rsid w:val="00701FCA"/>
    <w:rsid w:val="0070399D"/>
    <w:rsid w:val="00704323"/>
    <w:rsid w:val="0070603E"/>
    <w:rsid w:val="00707079"/>
    <w:rsid w:val="007102DE"/>
    <w:rsid w:val="00710568"/>
    <w:rsid w:val="007119BA"/>
    <w:rsid w:val="00712F95"/>
    <w:rsid w:val="0071355C"/>
    <w:rsid w:val="00713AB9"/>
    <w:rsid w:val="00713DD4"/>
    <w:rsid w:val="00715073"/>
    <w:rsid w:val="00715388"/>
    <w:rsid w:val="00715886"/>
    <w:rsid w:val="00715978"/>
    <w:rsid w:val="0071661B"/>
    <w:rsid w:val="00720456"/>
    <w:rsid w:val="00723CED"/>
    <w:rsid w:val="007242F3"/>
    <w:rsid w:val="007248ED"/>
    <w:rsid w:val="00725336"/>
    <w:rsid w:val="007304AF"/>
    <w:rsid w:val="00730943"/>
    <w:rsid w:val="0073214E"/>
    <w:rsid w:val="00732594"/>
    <w:rsid w:val="00732C09"/>
    <w:rsid w:val="00734CF0"/>
    <w:rsid w:val="0073523F"/>
    <w:rsid w:val="00740ABC"/>
    <w:rsid w:val="007414BF"/>
    <w:rsid w:val="00741E0A"/>
    <w:rsid w:val="00742F5E"/>
    <w:rsid w:val="00744890"/>
    <w:rsid w:val="007462A8"/>
    <w:rsid w:val="00747A00"/>
    <w:rsid w:val="007510E4"/>
    <w:rsid w:val="00751735"/>
    <w:rsid w:val="0075277C"/>
    <w:rsid w:val="00752BD0"/>
    <w:rsid w:val="0075408E"/>
    <w:rsid w:val="00754202"/>
    <w:rsid w:val="00754498"/>
    <w:rsid w:val="00755308"/>
    <w:rsid w:val="0075592A"/>
    <w:rsid w:val="00755BB1"/>
    <w:rsid w:val="007571C5"/>
    <w:rsid w:val="00760BC0"/>
    <w:rsid w:val="00761DD5"/>
    <w:rsid w:val="00762527"/>
    <w:rsid w:val="007631D6"/>
    <w:rsid w:val="00767A4C"/>
    <w:rsid w:val="007713B8"/>
    <w:rsid w:val="00771B84"/>
    <w:rsid w:val="007724C6"/>
    <w:rsid w:val="00772F85"/>
    <w:rsid w:val="00772F9B"/>
    <w:rsid w:val="00773224"/>
    <w:rsid w:val="00773B9E"/>
    <w:rsid w:val="00774865"/>
    <w:rsid w:val="007768AB"/>
    <w:rsid w:val="007777E8"/>
    <w:rsid w:val="00782131"/>
    <w:rsid w:val="007833C3"/>
    <w:rsid w:val="00783697"/>
    <w:rsid w:val="00783C96"/>
    <w:rsid w:val="00783DA1"/>
    <w:rsid w:val="00784069"/>
    <w:rsid w:val="00784F73"/>
    <w:rsid w:val="007859F9"/>
    <w:rsid w:val="00787333"/>
    <w:rsid w:val="007879F5"/>
    <w:rsid w:val="00790366"/>
    <w:rsid w:val="00791BB0"/>
    <w:rsid w:val="0079226D"/>
    <w:rsid w:val="0079245B"/>
    <w:rsid w:val="00792772"/>
    <w:rsid w:val="00793D23"/>
    <w:rsid w:val="00794B34"/>
    <w:rsid w:val="007954EF"/>
    <w:rsid w:val="00796099"/>
    <w:rsid w:val="007960E9"/>
    <w:rsid w:val="00796BC5"/>
    <w:rsid w:val="00797A5A"/>
    <w:rsid w:val="007A0B4A"/>
    <w:rsid w:val="007A0BE3"/>
    <w:rsid w:val="007A296F"/>
    <w:rsid w:val="007A45DC"/>
    <w:rsid w:val="007A4B07"/>
    <w:rsid w:val="007A5BC2"/>
    <w:rsid w:val="007A735D"/>
    <w:rsid w:val="007A7F3F"/>
    <w:rsid w:val="007B0285"/>
    <w:rsid w:val="007B08CB"/>
    <w:rsid w:val="007B234B"/>
    <w:rsid w:val="007B24BF"/>
    <w:rsid w:val="007B310D"/>
    <w:rsid w:val="007B45FC"/>
    <w:rsid w:val="007B69C2"/>
    <w:rsid w:val="007B740A"/>
    <w:rsid w:val="007B7541"/>
    <w:rsid w:val="007B7E80"/>
    <w:rsid w:val="007B7F25"/>
    <w:rsid w:val="007C4EAA"/>
    <w:rsid w:val="007C6511"/>
    <w:rsid w:val="007C795D"/>
    <w:rsid w:val="007C7BD1"/>
    <w:rsid w:val="007D3D71"/>
    <w:rsid w:val="007D48B4"/>
    <w:rsid w:val="007D6A3B"/>
    <w:rsid w:val="007E4A3B"/>
    <w:rsid w:val="007E6C87"/>
    <w:rsid w:val="007F0473"/>
    <w:rsid w:val="007F1CCE"/>
    <w:rsid w:val="007F2373"/>
    <w:rsid w:val="007F3F2E"/>
    <w:rsid w:val="007F672B"/>
    <w:rsid w:val="007F7C6C"/>
    <w:rsid w:val="00800D7F"/>
    <w:rsid w:val="008064C7"/>
    <w:rsid w:val="008077E1"/>
    <w:rsid w:val="00807DDC"/>
    <w:rsid w:val="00810A9E"/>
    <w:rsid w:val="0081122E"/>
    <w:rsid w:val="00811846"/>
    <w:rsid w:val="0081212E"/>
    <w:rsid w:val="008123BD"/>
    <w:rsid w:val="00812C9D"/>
    <w:rsid w:val="00812EC3"/>
    <w:rsid w:val="00820818"/>
    <w:rsid w:val="00822AFB"/>
    <w:rsid w:val="00822EA7"/>
    <w:rsid w:val="00824199"/>
    <w:rsid w:val="00824231"/>
    <w:rsid w:val="0082595A"/>
    <w:rsid w:val="00827118"/>
    <w:rsid w:val="00827BE7"/>
    <w:rsid w:val="00831B98"/>
    <w:rsid w:val="00831D8D"/>
    <w:rsid w:val="00833963"/>
    <w:rsid w:val="00833B89"/>
    <w:rsid w:val="0083531D"/>
    <w:rsid w:val="0083601C"/>
    <w:rsid w:val="008374BF"/>
    <w:rsid w:val="0083783E"/>
    <w:rsid w:val="008378F6"/>
    <w:rsid w:val="00841ACB"/>
    <w:rsid w:val="00841F23"/>
    <w:rsid w:val="0084335F"/>
    <w:rsid w:val="00843EFD"/>
    <w:rsid w:val="0084459D"/>
    <w:rsid w:val="00844907"/>
    <w:rsid w:val="00844B81"/>
    <w:rsid w:val="00845498"/>
    <w:rsid w:val="00846DF7"/>
    <w:rsid w:val="008476CC"/>
    <w:rsid w:val="008518AF"/>
    <w:rsid w:val="00851F75"/>
    <w:rsid w:val="00852752"/>
    <w:rsid w:val="008546F5"/>
    <w:rsid w:val="00856234"/>
    <w:rsid w:val="00857E2E"/>
    <w:rsid w:val="00860F83"/>
    <w:rsid w:val="008610D7"/>
    <w:rsid w:val="00861BA6"/>
    <w:rsid w:val="00862F34"/>
    <w:rsid w:val="00864CA4"/>
    <w:rsid w:val="0086533C"/>
    <w:rsid w:val="0086541E"/>
    <w:rsid w:val="00865DEB"/>
    <w:rsid w:val="0086608C"/>
    <w:rsid w:val="00866722"/>
    <w:rsid w:val="00870D2A"/>
    <w:rsid w:val="00874031"/>
    <w:rsid w:val="0087415B"/>
    <w:rsid w:val="00874A0E"/>
    <w:rsid w:val="00875026"/>
    <w:rsid w:val="00875340"/>
    <w:rsid w:val="0087689C"/>
    <w:rsid w:val="008771C6"/>
    <w:rsid w:val="008803E3"/>
    <w:rsid w:val="008817D3"/>
    <w:rsid w:val="00884345"/>
    <w:rsid w:val="008853EB"/>
    <w:rsid w:val="00887CF1"/>
    <w:rsid w:val="00890AAC"/>
    <w:rsid w:val="0089115B"/>
    <w:rsid w:val="008920FC"/>
    <w:rsid w:val="00892A9D"/>
    <w:rsid w:val="0089361E"/>
    <w:rsid w:val="00893AF5"/>
    <w:rsid w:val="00893E23"/>
    <w:rsid w:val="00894996"/>
    <w:rsid w:val="00894CC8"/>
    <w:rsid w:val="0089506A"/>
    <w:rsid w:val="0089608E"/>
    <w:rsid w:val="00897B1E"/>
    <w:rsid w:val="008A1226"/>
    <w:rsid w:val="008A2FB2"/>
    <w:rsid w:val="008A3807"/>
    <w:rsid w:val="008A50FC"/>
    <w:rsid w:val="008A6008"/>
    <w:rsid w:val="008A7881"/>
    <w:rsid w:val="008B201D"/>
    <w:rsid w:val="008B311C"/>
    <w:rsid w:val="008B44C2"/>
    <w:rsid w:val="008B663E"/>
    <w:rsid w:val="008B70BF"/>
    <w:rsid w:val="008C1514"/>
    <w:rsid w:val="008C2188"/>
    <w:rsid w:val="008C2BE3"/>
    <w:rsid w:val="008C3CA2"/>
    <w:rsid w:val="008C4883"/>
    <w:rsid w:val="008C4F2D"/>
    <w:rsid w:val="008C5DEE"/>
    <w:rsid w:val="008D00CA"/>
    <w:rsid w:val="008D1C10"/>
    <w:rsid w:val="008D26DC"/>
    <w:rsid w:val="008D2885"/>
    <w:rsid w:val="008D34F9"/>
    <w:rsid w:val="008D5A97"/>
    <w:rsid w:val="008D72BD"/>
    <w:rsid w:val="008D7A75"/>
    <w:rsid w:val="008E00C7"/>
    <w:rsid w:val="008E15A4"/>
    <w:rsid w:val="008E1D94"/>
    <w:rsid w:val="008E1F1E"/>
    <w:rsid w:val="008E2891"/>
    <w:rsid w:val="008E2DFD"/>
    <w:rsid w:val="008E30D2"/>
    <w:rsid w:val="008E45D2"/>
    <w:rsid w:val="008E47CF"/>
    <w:rsid w:val="008F234E"/>
    <w:rsid w:val="008F3DCA"/>
    <w:rsid w:val="008F3F8A"/>
    <w:rsid w:val="00900A16"/>
    <w:rsid w:val="00900BBA"/>
    <w:rsid w:val="00903164"/>
    <w:rsid w:val="0090364A"/>
    <w:rsid w:val="00904672"/>
    <w:rsid w:val="009050DD"/>
    <w:rsid w:val="00905871"/>
    <w:rsid w:val="00905A4E"/>
    <w:rsid w:val="00905E3E"/>
    <w:rsid w:val="009060F9"/>
    <w:rsid w:val="009070C9"/>
    <w:rsid w:val="0091009F"/>
    <w:rsid w:val="00910315"/>
    <w:rsid w:val="00911CE8"/>
    <w:rsid w:val="009126B3"/>
    <w:rsid w:val="009137A6"/>
    <w:rsid w:val="00913D4E"/>
    <w:rsid w:val="00914307"/>
    <w:rsid w:val="009159B8"/>
    <w:rsid w:val="009173C1"/>
    <w:rsid w:val="009206DA"/>
    <w:rsid w:val="00923553"/>
    <w:rsid w:val="009245A2"/>
    <w:rsid w:val="00924B43"/>
    <w:rsid w:val="009278E0"/>
    <w:rsid w:val="00927A10"/>
    <w:rsid w:val="00940818"/>
    <w:rsid w:val="00941771"/>
    <w:rsid w:val="0094226D"/>
    <w:rsid w:val="0094227B"/>
    <w:rsid w:val="00942390"/>
    <w:rsid w:val="00942B3A"/>
    <w:rsid w:val="009441B1"/>
    <w:rsid w:val="00945570"/>
    <w:rsid w:val="00946688"/>
    <w:rsid w:val="00947B64"/>
    <w:rsid w:val="00947F70"/>
    <w:rsid w:val="009511FF"/>
    <w:rsid w:val="009519D6"/>
    <w:rsid w:val="00951DC2"/>
    <w:rsid w:val="00952A01"/>
    <w:rsid w:val="0095340A"/>
    <w:rsid w:val="00953C8D"/>
    <w:rsid w:val="00955BD0"/>
    <w:rsid w:val="00955C4A"/>
    <w:rsid w:val="00962322"/>
    <w:rsid w:val="00962992"/>
    <w:rsid w:val="00965486"/>
    <w:rsid w:val="00966299"/>
    <w:rsid w:val="00967741"/>
    <w:rsid w:val="00971CB5"/>
    <w:rsid w:val="00973628"/>
    <w:rsid w:val="009749F6"/>
    <w:rsid w:val="00975394"/>
    <w:rsid w:val="0097568E"/>
    <w:rsid w:val="00977110"/>
    <w:rsid w:val="00980776"/>
    <w:rsid w:val="00982259"/>
    <w:rsid w:val="00983D85"/>
    <w:rsid w:val="009843AA"/>
    <w:rsid w:val="0098597F"/>
    <w:rsid w:val="009861CB"/>
    <w:rsid w:val="009863F8"/>
    <w:rsid w:val="00987221"/>
    <w:rsid w:val="009872C5"/>
    <w:rsid w:val="00990322"/>
    <w:rsid w:val="00992CC0"/>
    <w:rsid w:val="009942B9"/>
    <w:rsid w:val="00994795"/>
    <w:rsid w:val="00996F3B"/>
    <w:rsid w:val="00997929"/>
    <w:rsid w:val="00997C03"/>
    <w:rsid w:val="009A06E7"/>
    <w:rsid w:val="009A119D"/>
    <w:rsid w:val="009A350D"/>
    <w:rsid w:val="009A4490"/>
    <w:rsid w:val="009A4DE7"/>
    <w:rsid w:val="009A5207"/>
    <w:rsid w:val="009A570C"/>
    <w:rsid w:val="009A5843"/>
    <w:rsid w:val="009A6C02"/>
    <w:rsid w:val="009A736D"/>
    <w:rsid w:val="009B1CED"/>
    <w:rsid w:val="009B2181"/>
    <w:rsid w:val="009B264E"/>
    <w:rsid w:val="009B2A66"/>
    <w:rsid w:val="009B538D"/>
    <w:rsid w:val="009B5833"/>
    <w:rsid w:val="009B6ECF"/>
    <w:rsid w:val="009B78A3"/>
    <w:rsid w:val="009C1049"/>
    <w:rsid w:val="009C278F"/>
    <w:rsid w:val="009C371D"/>
    <w:rsid w:val="009C3F93"/>
    <w:rsid w:val="009C69D8"/>
    <w:rsid w:val="009C771F"/>
    <w:rsid w:val="009C7AE1"/>
    <w:rsid w:val="009D0732"/>
    <w:rsid w:val="009D1AAC"/>
    <w:rsid w:val="009D1FBC"/>
    <w:rsid w:val="009D28A2"/>
    <w:rsid w:val="009D5049"/>
    <w:rsid w:val="009D52F1"/>
    <w:rsid w:val="009D69BD"/>
    <w:rsid w:val="009D6D44"/>
    <w:rsid w:val="009D6E2D"/>
    <w:rsid w:val="009E018C"/>
    <w:rsid w:val="009E1FB5"/>
    <w:rsid w:val="009E32F4"/>
    <w:rsid w:val="009E6D16"/>
    <w:rsid w:val="009E7ED9"/>
    <w:rsid w:val="009F084B"/>
    <w:rsid w:val="009F4858"/>
    <w:rsid w:val="009F49B9"/>
    <w:rsid w:val="009F509E"/>
    <w:rsid w:val="009F58B9"/>
    <w:rsid w:val="009F5C0F"/>
    <w:rsid w:val="00A0180D"/>
    <w:rsid w:val="00A024C7"/>
    <w:rsid w:val="00A027D3"/>
    <w:rsid w:val="00A0306A"/>
    <w:rsid w:val="00A03DB2"/>
    <w:rsid w:val="00A049CE"/>
    <w:rsid w:val="00A04CAB"/>
    <w:rsid w:val="00A07C02"/>
    <w:rsid w:val="00A124DC"/>
    <w:rsid w:val="00A12670"/>
    <w:rsid w:val="00A13A4E"/>
    <w:rsid w:val="00A13EBE"/>
    <w:rsid w:val="00A15800"/>
    <w:rsid w:val="00A16607"/>
    <w:rsid w:val="00A21D77"/>
    <w:rsid w:val="00A21FEA"/>
    <w:rsid w:val="00A226FD"/>
    <w:rsid w:val="00A240E2"/>
    <w:rsid w:val="00A24198"/>
    <w:rsid w:val="00A24888"/>
    <w:rsid w:val="00A25CFD"/>
    <w:rsid w:val="00A26B28"/>
    <w:rsid w:val="00A3078D"/>
    <w:rsid w:val="00A31A7F"/>
    <w:rsid w:val="00A3537F"/>
    <w:rsid w:val="00A36125"/>
    <w:rsid w:val="00A36B9D"/>
    <w:rsid w:val="00A42054"/>
    <w:rsid w:val="00A43B94"/>
    <w:rsid w:val="00A443E7"/>
    <w:rsid w:val="00A44D85"/>
    <w:rsid w:val="00A46086"/>
    <w:rsid w:val="00A46A00"/>
    <w:rsid w:val="00A5143C"/>
    <w:rsid w:val="00A53343"/>
    <w:rsid w:val="00A53913"/>
    <w:rsid w:val="00A53A2F"/>
    <w:rsid w:val="00A5495A"/>
    <w:rsid w:val="00A5692C"/>
    <w:rsid w:val="00A57738"/>
    <w:rsid w:val="00A604DA"/>
    <w:rsid w:val="00A6104E"/>
    <w:rsid w:val="00A61812"/>
    <w:rsid w:val="00A620B3"/>
    <w:rsid w:val="00A623EA"/>
    <w:rsid w:val="00A62520"/>
    <w:rsid w:val="00A630C0"/>
    <w:rsid w:val="00A63F59"/>
    <w:rsid w:val="00A64AD5"/>
    <w:rsid w:val="00A65DC7"/>
    <w:rsid w:val="00A65E95"/>
    <w:rsid w:val="00A7064F"/>
    <w:rsid w:val="00A725BC"/>
    <w:rsid w:val="00A72EDD"/>
    <w:rsid w:val="00A73222"/>
    <w:rsid w:val="00A733B2"/>
    <w:rsid w:val="00A73766"/>
    <w:rsid w:val="00A757EA"/>
    <w:rsid w:val="00A75AD1"/>
    <w:rsid w:val="00A76552"/>
    <w:rsid w:val="00A76564"/>
    <w:rsid w:val="00A779A6"/>
    <w:rsid w:val="00A8288E"/>
    <w:rsid w:val="00A82B71"/>
    <w:rsid w:val="00A82ED4"/>
    <w:rsid w:val="00A85438"/>
    <w:rsid w:val="00A85A7A"/>
    <w:rsid w:val="00A85E8C"/>
    <w:rsid w:val="00A8641B"/>
    <w:rsid w:val="00A86E99"/>
    <w:rsid w:val="00A904C9"/>
    <w:rsid w:val="00A90E8F"/>
    <w:rsid w:val="00A92BC2"/>
    <w:rsid w:val="00A940E5"/>
    <w:rsid w:val="00A946AE"/>
    <w:rsid w:val="00A94FDD"/>
    <w:rsid w:val="00A96852"/>
    <w:rsid w:val="00A968A7"/>
    <w:rsid w:val="00A971E7"/>
    <w:rsid w:val="00A972EE"/>
    <w:rsid w:val="00A97689"/>
    <w:rsid w:val="00AA0687"/>
    <w:rsid w:val="00AA21C4"/>
    <w:rsid w:val="00AA5B89"/>
    <w:rsid w:val="00AA7258"/>
    <w:rsid w:val="00AA7700"/>
    <w:rsid w:val="00AB014E"/>
    <w:rsid w:val="00AB0B96"/>
    <w:rsid w:val="00AB0D63"/>
    <w:rsid w:val="00AB129A"/>
    <w:rsid w:val="00AB1AEE"/>
    <w:rsid w:val="00AB2E7A"/>
    <w:rsid w:val="00AB3F78"/>
    <w:rsid w:val="00AB48C9"/>
    <w:rsid w:val="00AB5111"/>
    <w:rsid w:val="00AB56C3"/>
    <w:rsid w:val="00AB6D68"/>
    <w:rsid w:val="00AB7808"/>
    <w:rsid w:val="00AC0604"/>
    <w:rsid w:val="00AC3AF5"/>
    <w:rsid w:val="00AC3DF6"/>
    <w:rsid w:val="00AC465B"/>
    <w:rsid w:val="00AC551D"/>
    <w:rsid w:val="00AC567F"/>
    <w:rsid w:val="00AC5B01"/>
    <w:rsid w:val="00AD0D2C"/>
    <w:rsid w:val="00AD0E93"/>
    <w:rsid w:val="00AD0FEA"/>
    <w:rsid w:val="00AD1F06"/>
    <w:rsid w:val="00AD2B48"/>
    <w:rsid w:val="00AD34A5"/>
    <w:rsid w:val="00AD441A"/>
    <w:rsid w:val="00AD4EEC"/>
    <w:rsid w:val="00AD574E"/>
    <w:rsid w:val="00AD5B27"/>
    <w:rsid w:val="00AD748B"/>
    <w:rsid w:val="00AE0594"/>
    <w:rsid w:val="00AE1887"/>
    <w:rsid w:val="00AE1A69"/>
    <w:rsid w:val="00AE1AA1"/>
    <w:rsid w:val="00AE3B22"/>
    <w:rsid w:val="00AE7B76"/>
    <w:rsid w:val="00AE7C1D"/>
    <w:rsid w:val="00AF1913"/>
    <w:rsid w:val="00AF42E1"/>
    <w:rsid w:val="00AF5868"/>
    <w:rsid w:val="00AF5F81"/>
    <w:rsid w:val="00AF6FE1"/>
    <w:rsid w:val="00B010E5"/>
    <w:rsid w:val="00B0235F"/>
    <w:rsid w:val="00B026C6"/>
    <w:rsid w:val="00B035A3"/>
    <w:rsid w:val="00B03AA6"/>
    <w:rsid w:val="00B0559D"/>
    <w:rsid w:val="00B0737D"/>
    <w:rsid w:val="00B07859"/>
    <w:rsid w:val="00B12922"/>
    <w:rsid w:val="00B136C7"/>
    <w:rsid w:val="00B13CCE"/>
    <w:rsid w:val="00B13E2C"/>
    <w:rsid w:val="00B15E33"/>
    <w:rsid w:val="00B16BAF"/>
    <w:rsid w:val="00B16DF3"/>
    <w:rsid w:val="00B203E4"/>
    <w:rsid w:val="00B213CA"/>
    <w:rsid w:val="00B21768"/>
    <w:rsid w:val="00B21B06"/>
    <w:rsid w:val="00B23D74"/>
    <w:rsid w:val="00B23E65"/>
    <w:rsid w:val="00B24BB3"/>
    <w:rsid w:val="00B24EBC"/>
    <w:rsid w:val="00B32941"/>
    <w:rsid w:val="00B32F5B"/>
    <w:rsid w:val="00B331E6"/>
    <w:rsid w:val="00B33596"/>
    <w:rsid w:val="00B33962"/>
    <w:rsid w:val="00B34C3F"/>
    <w:rsid w:val="00B358D7"/>
    <w:rsid w:val="00B35E90"/>
    <w:rsid w:val="00B373D7"/>
    <w:rsid w:val="00B37668"/>
    <w:rsid w:val="00B41841"/>
    <w:rsid w:val="00B4192D"/>
    <w:rsid w:val="00B4294C"/>
    <w:rsid w:val="00B43149"/>
    <w:rsid w:val="00B43AA3"/>
    <w:rsid w:val="00B44265"/>
    <w:rsid w:val="00B45517"/>
    <w:rsid w:val="00B4773D"/>
    <w:rsid w:val="00B50E0E"/>
    <w:rsid w:val="00B51E36"/>
    <w:rsid w:val="00B533B9"/>
    <w:rsid w:val="00B53E81"/>
    <w:rsid w:val="00B54B39"/>
    <w:rsid w:val="00B5514C"/>
    <w:rsid w:val="00B55267"/>
    <w:rsid w:val="00B55AAD"/>
    <w:rsid w:val="00B56102"/>
    <w:rsid w:val="00B60379"/>
    <w:rsid w:val="00B615FB"/>
    <w:rsid w:val="00B616A1"/>
    <w:rsid w:val="00B61A43"/>
    <w:rsid w:val="00B61EAC"/>
    <w:rsid w:val="00B6210B"/>
    <w:rsid w:val="00B62D01"/>
    <w:rsid w:val="00B6341A"/>
    <w:rsid w:val="00B6370F"/>
    <w:rsid w:val="00B63F4F"/>
    <w:rsid w:val="00B662E5"/>
    <w:rsid w:val="00B66CDE"/>
    <w:rsid w:val="00B66E7B"/>
    <w:rsid w:val="00B67675"/>
    <w:rsid w:val="00B70710"/>
    <w:rsid w:val="00B70868"/>
    <w:rsid w:val="00B70BA6"/>
    <w:rsid w:val="00B71AFB"/>
    <w:rsid w:val="00B71BA4"/>
    <w:rsid w:val="00B75116"/>
    <w:rsid w:val="00B755F7"/>
    <w:rsid w:val="00B75EF4"/>
    <w:rsid w:val="00B76D53"/>
    <w:rsid w:val="00B76EE3"/>
    <w:rsid w:val="00B76FF8"/>
    <w:rsid w:val="00B7752F"/>
    <w:rsid w:val="00B80273"/>
    <w:rsid w:val="00B80D89"/>
    <w:rsid w:val="00B80DE8"/>
    <w:rsid w:val="00B81421"/>
    <w:rsid w:val="00B8167B"/>
    <w:rsid w:val="00B82A7B"/>
    <w:rsid w:val="00B83826"/>
    <w:rsid w:val="00B83DEC"/>
    <w:rsid w:val="00B84295"/>
    <w:rsid w:val="00B8458F"/>
    <w:rsid w:val="00B859D9"/>
    <w:rsid w:val="00B87F3B"/>
    <w:rsid w:val="00B91416"/>
    <w:rsid w:val="00B91568"/>
    <w:rsid w:val="00B91D17"/>
    <w:rsid w:val="00B951B2"/>
    <w:rsid w:val="00B96E80"/>
    <w:rsid w:val="00B979D4"/>
    <w:rsid w:val="00B97A18"/>
    <w:rsid w:val="00BA0175"/>
    <w:rsid w:val="00BA0496"/>
    <w:rsid w:val="00BA1562"/>
    <w:rsid w:val="00BA19A6"/>
    <w:rsid w:val="00BA1DD8"/>
    <w:rsid w:val="00BA35DB"/>
    <w:rsid w:val="00BA43B2"/>
    <w:rsid w:val="00BA5782"/>
    <w:rsid w:val="00BA61A7"/>
    <w:rsid w:val="00BA67C8"/>
    <w:rsid w:val="00BA7375"/>
    <w:rsid w:val="00BA73D1"/>
    <w:rsid w:val="00BB029A"/>
    <w:rsid w:val="00BB066A"/>
    <w:rsid w:val="00BB09EF"/>
    <w:rsid w:val="00BB1B70"/>
    <w:rsid w:val="00BB3550"/>
    <w:rsid w:val="00BB3CA1"/>
    <w:rsid w:val="00BB452A"/>
    <w:rsid w:val="00BB45DD"/>
    <w:rsid w:val="00BB6007"/>
    <w:rsid w:val="00BB754A"/>
    <w:rsid w:val="00BB7D29"/>
    <w:rsid w:val="00BC0612"/>
    <w:rsid w:val="00BC198D"/>
    <w:rsid w:val="00BC3534"/>
    <w:rsid w:val="00BC7241"/>
    <w:rsid w:val="00BC7FE8"/>
    <w:rsid w:val="00BD0897"/>
    <w:rsid w:val="00BD0B5F"/>
    <w:rsid w:val="00BD1860"/>
    <w:rsid w:val="00BD1F1A"/>
    <w:rsid w:val="00BD2BCF"/>
    <w:rsid w:val="00BD41EA"/>
    <w:rsid w:val="00BD5784"/>
    <w:rsid w:val="00BD7B42"/>
    <w:rsid w:val="00BE06F4"/>
    <w:rsid w:val="00BE0863"/>
    <w:rsid w:val="00BE09DF"/>
    <w:rsid w:val="00BE1F46"/>
    <w:rsid w:val="00BE2B27"/>
    <w:rsid w:val="00BE3FA1"/>
    <w:rsid w:val="00BE5F41"/>
    <w:rsid w:val="00BE61F6"/>
    <w:rsid w:val="00BE7585"/>
    <w:rsid w:val="00BE76E5"/>
    <w:rsid w:val="00BE7AB3"/>
    <w:rsid w:val="00BE7AD8"/>
    <w:rsid w:val="00BF05D9"/>
    <w:rsid w:val="00BF0D8A"/>
    <w:rsid w:val="00BF31C1"/>
    <w:rsid w:val="00BF3350"/>
    <w:rsid w:val="00BF57B1"/>
    <w:rsid w:val="00BF59AF"/>
    <w:rsid w:val="00BF5EC7"/>
    <w:rsid w:val="00BF5FCC"/>
    <w:rsid w:val="00BF6FAE"/>
    <w:rsid w:val="00C00FC8"/>
    <w:rsid w:val="00C02CDE"/>
    <w:rsid w:val="00C0415C"/>
    <w:rsid w:val="00C043B3"/>
    <w:rsid w:val="00C0488D"/>
    <w:rsid w:val="00C05581"/>
    <w:rsid w:val="00C065C0"/>
    <w:rsid w:val="00C13B4A"/>
    <w:rsid w:val="00C140A4"/>
    <w:rsid w:val="00C14627"/>
    <w:rsid w:val="00C14964"/>
    <w:rsid w:val="00C14AB6"/>
    <w:rsid w:val="00C150DB"/>
    <w:rsid w:val="00C157CF"/>
    <w:rsid w:val="00C17C90"/>
    <w:rsid w:val="00C17F73"/>
    <w:rsid w:val="00C20D70"/>
    <w:rsid w:val="00C22EE9"/>
    <w:rsid w:val="00C26808"/>
    <w:rsid w:val="00C304B4"/>
    <w:rsid w:val="00C30AF9"/>
    <w:rsid w:val="00C32AA3"/>
    <w:rsid w:val="00C330EE"/>
    <w:rsid w:val="00C356C8"/>
    <w:rsid w:val="00C3745B"/>
    <w:rsid w:val="00C37CD7"/>
    <w:rsid w:val="00C407D0"/>
    <w:rsid w:val="00C40813"/>
    <w:rsid w:val="00C4207D"/>
    <w:rsid w:val="00C429EB"/>
    <w:rsid w:val="00C430FF"/>
    <w:rsid w:val="00C43AA9"/>
    <w:rsid w:val="00C43B92"/>
    <w:rsid w:val="00C445A0"/>
    <w:rsid w:val="00C4618C"/>
    <w:rsid w:val="00C46424"/>
    <w:rsid w:val="00C4735B"/>
    <w:rsid w:val="00C51208"/>
    <w:rsid w:val="00C5273B"/>
    <w:rsid w:val="00C53015"/>
    <w:rsid w:val="00C53414"/>
    <w:rsid w:val="00C54283"/>
    <w:rsid w:val="00C54942"/>
    <w:rsid w:val="00C56371"/>
    <w:rsid w:val="00C570C2"/>
    <w:rsid w:val="00C5797C"/>
    <w:rsid w:val="00C60A38"/>
    <w:rsid w:val="00C62940"/>
    <w:rsid w:val="00C65FD1"/>
    <w:rsid w:val="00C66683"/>
    <w:rsid w:val="00C6753A"/>
    <w:rsid w:val="00C67B13"/>
    <w:rsid w:val="00C71DC4"/>
    <w:rsid w:val="00C71DCD"/>
    <w:rsid w:val="00C72E6A"/>
    <w:rsid w:val="00C73BFC"/>
    <w:rsid w:val="00C73D3C"/>
    <w:rsid w:val="00C755FF"/>
    <w:rsid w:val="00C771D3"/>
    <w:rsid w:val="00C77360"/>
    <w:rsid w:val="00C77576"/>
    <w:rsid w:val="00C82660"/>
    <w:rsid w:val="00C84A02"/>
    <w:rsid w:val="00C8564E"/>
    <w:rsid w:val="00C87026"/>
    <w:rsid w:val="00C90A02"/>
    <w:rsid w:val="00C914D3"/>
    <w:rsid w:val="00C91A94"/>
    <w:rsid w:val="00C93ECD"/>
    <w:rsid w:val="00CA026A"/>
    <w:rsid w:val="00CA10BB"/>
    <w:rsid w:val="00CA215E"/>
    <w:rsid w:val="00CA2231"/>
    <w:rsid w:val="00CA2328"/>
    <w:rsid w:val="00CA2E35"/>
    <w:rsid w:val="00CA4478"/>
    <w:rsid w:val="00CA44B0"/>
    <w:rsid w:val="00CA450A"/>
    <w:rsid w:val="00CA6824"/>
    <w:rsid w:val="00CA7A17"/>
    <w:rsid w:val="00CA7CAB"/>
    <w:rsid w:val="00CB07DC"/>
    <w:rsid w:val="00CB2451"/>
    <w:rsid w:val="00CB421E"/>
    <w:rsid w:val="00CB736B"/>
    <w:rsid w:val="00CC05CF"/>
    <w:rsid w:val="00CC1461"/>
    <w:rsid w:val="00CC2E07"/>
    <w:rsid w:val="00CC2E4E"/>
    <w:rsid w:val="00CC4666"/>
    <w:rsid w:val="00CC4D7E"/>
    <w:rsid w:val="00CC503E"/>
    <w:rsid w:val="00CC5B62"/>
    <w:rsid w:val="00CC7632"/>
    <w:rsid w:val="00CD0F19"/>
    <w:rsid w:val="00CD141C"/>
    <w:rsid w:val="00CD1A6A"/>
    <w:rsid w:val="00CD292F"/>
    <w:rsid w:val="00CD3BF8"/>
    <w:rsid w:val="00CD44C2"/>
    <w:rsid w:val="00CD5EBF"/>
    <w:rsid w:val="00CE2C77"/>
    <w:rsid w:val="00CE4485"/>
    <w:rsid w:val="00CE51AD"/>
    <w:rsid w:val="00CE5A4D"/>
    <w:rsid w:val="00CE5E76"/>
    <w:rsid w:val="00CE65FC"/>
    <w:rsid w:val="00CE7B7C"/>
    <w:rsid w:val="00CE7E99"/>
    <w:rsid w:val="00CF0657"/>
    <w:rsid w:val="00CF0A9B"/>
    <w:rsid w:val="00CF0FF3"/>
    <w:rsid w:val="00CF143C"/>
    <w:rsid w:val="00CF176F"/>
    <w:rsid w:val="00CF36F6"/>
    <w:rsid w:val="00CF39CC"/>
    <w:rsid w:val="00CF4A1C"/>
    <w:rsid w:val="00CF4F6F"/>
    <w:rsid w:val="00CF6295"/>
    <w:rsid w:val="00CF6479"/>
    <w:rsid w:val="00CF7352"/>
    <w:rsid w:val="00CF7F5D"/>
    <w:rsid w:val="00D0264F"/>
    <w:rsid w:val="00D04870"/>
    <w:rsid w:val="00D04CF5"/>
    <w:rsid w:val="00D07833"/>
    <w:rsid w:val="00D10CB7"/>
    <w:rsid w:val="00D10FC8"/>
    <w:rsid w:val="00D11491"/>
    <w:rsid w:val="00D1352A"/>
    <w:rsid w:val="00D14D59"/>
    <w:rsid w:val="00D15ED9"/>
    <w:rsid w:val="00D167FA"/>
    <w:rsid w:val="00D16A47"/>
    <w:rsid w:val="00D17098"/>
    <w:rsid w:val="00D17DAA"/>
    <w:rsid w:val="00D20E64"/>
    <w:rsid w:val="00D21142"/>
    <w:rsid w:val="00D21926"/>
    <w:rsid w:val="00D22A1B"/>
    <w:rsid w:val="00D22D9C"/>
    <w:rsid w:val="00D24D7E"/>
    <w:rsid w:val="00D26B62"/>
    <w:rsid w:val="00D27F23"/>
    <w:rsid w:val="00D32C0A"/>
    <w:rsid w:val="00D346EC"/>
    <w:rsid w:val="00D36DC4"/>
    <w:rsid w:val="00D4204C"/>
    <w:rsid w:val="00D42DC1"/>
    <w:rsid w:val="00D435B9"/>
    <w:rsid w:val="00D470C9"/>
    <w:rsid w:val="00D50364"/>
    <w:rsid w:val="00D51EAF"/>
    <w:rsid w:val="00D525F2"/>
    <w:rsid w:val="00D531E5"/>
    <w:rsid w:val="00D534FB"/>
    <w:rsid w:val="00D548B9"/>
    <w:rsid w:val="00D6117E"/>
    <w:rsid w:val="00D6126A"/>
    <w:rsid w:val="00D62EC4"/>
    <w:rsid w:val="00D64281"/>
    <w:rsid w:val="00D65043"/>
    <w:rsid w:val="00D6587E"/>
    <w:rsid w:val="00D67226"/>
    <w:rsid w:val="00D711F8"/>
    <w:rsid w:val="00D71D2C"/>
    <w:rsid w:val="00D72D4D"/>
    <w:rsid w:val="00D731E4"/>
    <w:rsid w:val="00D766BC"/>
    <w:rsid w:val="00D80BEC"/>
    <w:rsid w:val="00D84525"/>
    <w:rsid w:val="00D85CF7"/>
    <w:rsid w:val="00D90EA0"/>
    <w:rsid w:val="00D91E11"/>
    <w:rsid w:val="00D922CB"/>
    <w:rsid w:val="00D92E55"/>
    <w:rsid w:val="00D954EE"/>
    <w:rsid w:val="00D95AA6"/>
    <w:rsid w:val="00D95E29"/>
    <w:rsid w:val="00D977C0"/>
    <w:rsid w:val="00DA1352"/>
    <w:rsid w:val="00DA1A7F"/>
    <w:rsid w:val="00DA3003"/>
    <w:rsid w:val="00DA3B2E"/>
    <w:rsid w:val="00DA3FD4"/>
    <w:rsid w:val="00DA6398"/>
    <w:rsid w:val="00DA6D4D"/>
    <w:rsid w:val="00DA78E7"/>
    <w:rsid w:val="00DB01C4"/>
    <w:rsid w:val="00DB10C4"/>
    <w:rsid w:val="00DB1C4D"/>
    <w:rsid w:val="00DB2500"/>
    <w:rsid w:val="00DB252A"/>
    <w:rsid w:val="00DB2775"/>
    <w:rsid w:val="00DB39DD"/>
    <w:rsid w:val="00DB4067"/>
    <w:rsid w:val="00DB40F0"/>
    <w:rsid w:val="00DB4855"/>
    <w:rsid w:val="00DB5D22"/>
    <w:rsid w:val="00DB7266"/>
    <w:rsid w:val="00DC0259"/>
    <w:rsid w:val="00DC07C2"/>
    <w:rsid w:val="00DC1A2B"/>
    <w:rsid w:val="00DC381A"/>
    <w:rsid w:val="00DC3F7F"/>
    <w:rsid w:val="00DC6EDF"/>
    <w:rsid w:val="00DC720D"/>
    <w:rsid w:val="00DD1208"/>
    <w:rsid w:val="00DD13DB"/>
    <w:rsid w:val="00DD2A06"/>
    <w:rsid w:val="00DD3D42"/>
    <w:rsid w:val="00DD4FB4"/>
    <w:rsid w:val="00DD5BC8"/>
    <w:rsid w:val="00DD5E3A"/>
    <w:rsid w:val="00DE01A7"/>
    <w:rsid w:val="00DE0D31"/>
    <w:rsid w:val="00DE3113"/>
    <w:rsid w:val="00DE456D"/>
    <w:rsid w:val="00DE48E4"/>
    <w:rsid w:val="00DE49B1"/>
    <w:rsid w:val="00DE4C06"/>
    <w:rsid w:val="00DF0AFD"/>
    <w:rsid w:val="00DF0BEF"/>
    <w:rsid w:val="00DF3326"/>
    <w:rsid w:val="00DF3E37"/>
    <w:rsid w:val="00DF4CC7"/>
    <w:rsid w:val="00DF51C2"/>
    <w:rsid w:val="00DF5804"/>
    <w:rsid w:val="00E00B3E"/>
    <w:rsid w:val="00E01483"/>
    <w:rsid w:val="00E0324D"/>
    <w:rsid w:val="00E03901"/>
    <w:rsid w:val="00E05213"/>
    <w:rsid w:val="00E05AEF"/>
    <w:rsid w:val="00E0725F"/>
    <w:rsid w:val="00E11C47"/>
    <w:rsid w:val="00E12614"/>
    <w:rsid w:val="00E13787"/>
    <w:rsid w:val="00E137EC"/>
    <w:rsid w:val="00E14659"/>
    <w:rsid w:val="00E1618B"/>
    <w:rsid w:val="00E17400"/>
    <w:rsid w:val="00E17DCE"/>
    <w:rsid w:val="00E200A0"/>
    <w:rsid w:val="00E21A9A"/>
    <w:rsid w:val="00E22C52"/>
    <w:rsid w:val="00E23F8B"/>
    <w:rsid w:val="00E2463C"/>
    <w:rsid w:val="00E24D97"/>
    <w:rsid w:val="00E27E5C"/>
    <w:rsid w:val="00E30300"/>
    <w:rsid w:val="00E3062B"/>
    <w:rsid w:val="00E30D70"/>
    <w:rsid w:val="00E33086"/>
    <w:rsid w:val="00E340D2"/>
    <w:rsid w:val="00E34E96"/>
    <w:rsid w:val="00E35663"/>
    <w:rsid w:val="00E359DD"/>
    <w:rsid w:val="00E36143"/>
    <w:rsid w:val="00E374DB"/>
    <w:rsid w:val="00E40E42"/>
    <w:rsid w:val="00E41AC9"/>
    <w:rsid w:val="00E41BFE"/>
    <w:rsid w:val="00E43E0E"/>
    <w:rsid w:val="00E47D7C"/>
    <w:rsid w:val="00E510E9"/>
    <w:rsid w:val="00E51BD6"/>
    <w:rsid w:val="00E52537"/>
    <w:rsid w:val="00E532E1"/>
    <w:rsid w:val="00E53588"/>
    <w:rsid w:val="00E537E4"/>
    <w:rsid w:val="00E55848"/>
    <w:rsid w:val="00E5650F"/>
    <w:rsid w:val="00E60193"/>
    <w:rsid w:val="00E604C0"/>
    <w:rsid w:val="00E60643"/>
    <w:rsid w:val="00E60D18"/>
    <w:rsid w:val="00E61717"/>
    <w:rsid w:val="00E62865"/>
    <w:rsid w:val="00E63D1A"/>
    <w:rsid w:val="00E66475"/>
    <w:rsid w:val="00E7054F"/>
    <w:rsid w:val="00E71203"/>
    <w:rsid w:val="00E72323"/>
    <w:rsid w:val="00E736D0"/>
    <w:rsid w:val="00E7388E"/>
    <w:rsid w:val="00E73B8C"/>
    <w:rsid w:val="00E76377"/>
    <w:rsid w:val="00E77D31"/>
    <w:rsid w:val="00E8132A"/>
    <w:rsid w:val="00E81A84"/>
    <w:rsid w:val="00E82E1A"/>
    <w:rsid w:val="00E834DD"/>
    <w:rsid w:val="00E84CB6"/>
    <w:rsid w:val="00E84D9E"/>
    <w:rsid w:val="00E859B9"/>
    <w:rsid w:val="00E869B8"/>
    <w:rsid w:val="00E86AA5"/>
    <w:rsid w:val="00E872E3"/>
    <w:rsid w:val="00E87734"/>
    <w:rsid w:val="00E87CD3"/>
    <w:rsid w:val="00E94A1B"/>
    <w:rsid w:val="00E94C34"/>
    <w:rsid w:val="00E94E54"/>
    <w:rsid w:val="00E967FD"/>
    <w:rsid w:val="00E97E73"/>
    <w:rsid w:val="00E97EB3"/>
    <w:rsid w:val="00EA0C76"/>
    <w:rsid w:val="00EA1193"/>
    <w:rsid w:val="00EA1B24"/>
    <w:rsid w:val="00EA258B"/>
    <w:rsid w:val="00EA299C"/>
    <w:rsid w:val="00EA472B"/>
    <w:rsid w:val="00EA49BB"/>
    <w:rsid w:val="00EA4B27"/>
    <w:rsid w:val="00EA7800"/>
    <w:rsid w:val="00EA7823"/>
    <w:rsid w:val="00EB0173"/>
    <w:rsid w:val="00EB0A91"/>
    <w:rsid w:val="00EB0E27"/>
    <w:rsid w:val="00EB3157"/>
    <w:rsid w:val="00EB335D"/>
    <w:rsid w:val="00EB3EC1"/>
    <w:rsid w:val="00EB4433"/>
    <w:rsid w:val="00EB4B08"/>
    <w:rsid w:val="00EB5617"/>
    <w:rsid w:val="00EB5CA6"/>
    <w:rsid w:val="00EB5E7B"/>
    <w:rsid w:val="00EB781E"/>
    <w:rsid w:val="00EB7C9F"/>
    <w:rsid w:val="00EC00D1"/>
    <w:rsid w:val="00EC0894"/>
    <w:rsid w:val="00EC59FA"/>
    <w:rsid w:val="00EC76D0"/>
    <w:rsid w:val="00ED003A"/>
    <w:rsid w:val="00ED303B"/>
    <w:rsid w:val="00ED5F95"/>
    <w:rsid w:val="00ED6AEB"/>
    <w:rsid w:val="00ED71BA"/>
    <w:rsid w:val="00ED73E1"/>
    <w:rsid w:val="00EE149C"/>
    <w:rsid w:val="00EE1FC1"/>
    <w:rsid w:val="00EE23BC"/>
    <w:rsid w:val="00EE4323"/>
    <w:rsid w:val="00EE4DB7"/>
    <w:rsid w:val="00EE52BF"/>
    <w:rsid w:val="00EE57A3"/>
    <w:rsid w:val="00EE7045"/>
    <w:rsid w:val="00EE736A"/>
    <w:rsid w:val="00EF12A7"/>
    <w:rsid w:val="00EF2C8E"/>
    <w:rsid w:val="00EF2DA6"/>
    <w:rsid w:val="00EF4CA2"/>
    <w:rsid w:val="00EF4E8C"/>
    <w:rsid w:val="00EF71E8"/>
    <w:rsid w:val="00EF7A41"/>
    <w:rsid w:val="00F002D0"/>
    <w:rsid w:val="00F004D4"/>
    <w:rsid w:val="00F02FCD"/>
    <w:rsid w:val="00F033FC"/>
    <w:rsid w:val="00F03631"/>
    <w:rsid w:val="00F03999"/>
    <w:rsid w:val="00F0404F"/>
    <w:rsid w:val="00F04864"/>
    <w:rsid w:val="00F05762"/>
    <w:rsid w:val="00F057CD"/>
    <w:rsid w:val="00F109EC"/>
    <w:rsid w:val="00F11D2F"/>
    <w:rsid w:val="00F1273B"/>
    <w:rsid w:val="00F12812"/>
    <w:rsid w:val="00F12956"/>
    <w:rsid w:val="00F12B96"/>
    <w:rsid w:val="00F13363"/>
    <w:rsid w:val="00F1374D"/>
    <w:rsid w:val="00F162CF"/>
    <w:rsid w:val="00F1631A"/>
    <w:rsid w:val="00F22F37"/>
    <w:rsid w:val="00F240B5"/>
    <w:rsid w:val="00F248BC"/>
    <w:rsid w:val="00F265D7"/>
    <w:rsid w:val="00F268E3"/>
    <w:rsid w:val="00F2797D"/>
    <w:rsid w:val="00F31E90"/>
    <w:rsid w:val="00F329A1"/>
    <w:rsid w:val="00F345FD"/>
    <w:rsid w:val="00F349C2"/>
    <w:rsid w:val="00F34AA7"/>
    <w:rsid w:val="00F352ED"/>
    <w:rsid w:val="00F35F46"/>
    <w:rsid w:val="00F3635E"/>
    <w:rsid w:val="00F412C8"/>
    <w:rsid w:val="00F41D69"/>
    <w:rsid w:val="00F4215E"/>
    <w:rsid w:val="00F464AD"/>
    <w:rsid w:val="00F467E5"/>
    <w:rsid w:val="00F470C7"/>
    <w:rsid w:val="00F503D6"/>
    <w:rsid w:val="00F5193B"/>
    <w:rsid w:val="00F519F6"/>
    <w:rsid w:val="00F5312A"/>
    <w:rsid w:val="00F5588B"/>
    <w:rsid w:val="00F558C2"/>
    <w:rsid w:val="00F5632B"/>
    <w:rsid w:val="00F563CC"/>
    <w:rsid w:val="00F57775"/>
    <w:rsid w:val="00F62C12"/>
    <w:rsid w:val="00F64FE9"/>
    <w:rsid w:val="00F6500F"/>
    <w:rsid w:val="00F65787"/>
    <w:rsid w:val="00F66798"/>
    <w:rsid w:val="00F66C6C"/>
    <w:rsid w:val="00F66CB6"/>
    <w:rsid w:val="00F66F6F"/>
    <w:rsid w:val="00F675AA"/>
    <w:rsid w:val="00F701A9"/>
    <w:rsid w:val="00F70F60"/>
    <w:rsid w:val="00F723F7"/>
    <w:rsid w:val="00F72DE7"/>
    <w:rsid w:val="00F7304E"/>
    <w:rsid w:val="00F744A9"/>
    <w:rsid w:val="00F74BC5"/>
    <w:rsid w:val="00F758B8"/>
    <w:rsid w:val="00F76087"/>
    <w:rsid w:val="00F7745C"/>
    <w:rsid w:val="00F8493E"/>
    <w:rsid w:val="00F84FDF"/>
    <w:rsid w:val="00F856FC"/>
    <w:rsid w:val="00F85B59"/>
    <w:rsid w:val="00F85E3D"/>
    <w:rsid w:val="00F8698C"/>
    <w:rsid w:val="00F901FC"/>
    <w:rsid w:val="00F90900"/>
    <w:rsid w:val="00F91185"/>
    <w:rsid w:val="00F91BBA"/>
    <w:rsid w:val="00F93B85"/>
    <w:rsid w:val="00F9585E"/>
    <w:rsid w:val="00F95F00"/>
    <w:rsid w:val="00F9643C"/>
    <w:rsid w:val="00F96898"/>
    <w:rsid w:val="00FA0073"/>
    <w:rsid w:val="00FA070F"/>
    <w:rsid w:val="00FA0EEE"/>
    <w:rsid w:val="00FA1189"/>
    <w:rsid w:val="00FA2B0B"/>
    <w:rsid w:val="00FA5EDD"/>
    <w:rsid w:val="00FA6164"/>
    <w:rsid w:val="00FA63D3"/>
    <w:rsid w:val="00FA6627"/>
    <w:rsid w:val="00FA7C30"/>
    <w:rsid w:val="00FB0E32"/>
    <w:rsid w:val="00FB109D"/>
    <w:rsid w:val="00FB1688"/>
    <w:rsid w:val="00FB1B4A"/>
    <w:rsid w:val="00FB4C35"/>
    <w:rsid w:val="00FB5D99"/>
    <w:rsid w:val="00FB5E22"/>
    <w:rsid w:val="00FB5EE0"/>
    <w:rsid w:val="00FB5F16"/>
    <w:rsid w:val="00FB6320"/>
    <w:rsid w:val="00FB6465"/>
    <w:rsid w:val="00FC026F"/>
    <w:rsid w:val="00FC02FC"/>
    <w:rsid w:val="00FC42EA"/>
    <w:rsid w:val="00FC63C1"/>
    <w:rsid w:val="00FD01AF"/>
    <w:rsid w:val="00FD1629"/>
    <w:rsid w:val="00FD16BA"/>
    <w:rsid w:val="00FD3DB6"/>
    <w:rsid w:val="00FD48AF"/>
    <w:rsid w:val="00FD5C7D"/>
    <w:rsid w:val="00FD61AF"/>
    <w:rsid w:val="00FD65EC"/>
    <w:rsid w:val="00FD6BFB"/>
    <w:rsid w:val="00FE0DDE"/>
    <w:rsid w:val="00FE20C5"/>
    <w:rsid w:val="00FE2513"/>
    <w:rsid w:val="00FE4810"/>
    <w:rsid w:val="00FE5D26"/>
    <w:rsid w:val="00FE7146"/>
    <w:rsid w:val="00FF0EA0"/>
    <w:rsid w:val="00FF3C22"/>
    <w:rsid w:val="00FF425B"/>
    <w:rsid w:val="00FF437B"/>
    <w:rsid w:val="00FF48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C8C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6117E"/>
    <w:pPr>
      <w:overflowPunct w:val="0"/>
      <w:autoSpaceDE w:val="0"/>
      <w:autoSpaceDN w:val="0"/>
      <w:adjustRightInd w:val="0"/>
      <w:spacing w:after="120"/>
      <w:textAlignment w:val="baseline"/>
    </w:pPr>
    <w:rPr>
      <w:rFonts w:ascii="Arial" w:hAnsi="Arial"/>
      <w:lang w:eastAsia="en-US"/>
    </w:rPr>
  </w:style>
  <w:style w:type="paragraph" w:styleId="Nadpis1">
    <w:name w:val="heading 1"/>
    <w:aliases w:val="ABC 1"/>
    <w:basedOn w:val="Normlny"/>
    <w:next w:val="Normlny"/>
    <w:link w:val="Nadpis1Char"/>
    <w:qFormat/>
    <w:locked/>
    <w:rsid w:val="00DC07C2"/>
    <w:pPr>
      <w:keepNext/>
      <w:numPr>
        <w:numId w:val="26"/>
      </w:numPr>
      <w:overflowPunct/>
      <w:autoSpaceDE/>
      <w:autoSpaceDN/>
      <w:adjustRightInd/>
      <w:spacing w:after="0"/>
      <w:ind w:left="360" w:firstLine="0"/>
      <w:jc w:val="center"/>
      <w:textAlignment w:val="auto"/>
      <w:outlineLvl w:val="0"/>
    </w:pPr>
    <w:rPr>
      <w:rFonts w:ascii="Times New Roman" w:hAnsi="Times New Roman"/>
      <w:b/>
      <w:sz w:val="24"/>
      <w:lang w:eastAsia="sk-SK"/>
    </w:rPr>
  </w:style>
  <w:style w:type="paragraph" w:styleId="Nadpis2">
    <w:name w:val="heading 2"/>
    <w:basedOn w:val="Normlny"/>
    <w:next w:val="Normlny"/>
    <w:link w:val="Nadpis2Char"/>
    <w:qFormat/>
    <w:locked/>
    <w:rsid w:val="00DC07C2"/>
    <w:pPr>
      <w:keepNext/>
      <w:numPr>
        <w:ilvl w:val="1"/>
        <w:numId w:val="26"/>
      </w:numPr>
      <w:overflowPunct/>
      <w:autoSpaceDE/>
      <w:autoSpaceDN/>
      <w:adjustRightInd/>
      <w:spacing w:after="0"/>
      <w:ind w:left="0" w:firstLine="0"/>
      <w:jc w:val="center"/>
      <w:textAlignment w:val="auto"/>
      <w:outlineLvl w:val="1"/>
    </w:pPr>
    <w:rPr>
      <w:rFonts w:ascii="Times New Roman" w:hAnsi="Times New Roman"/>
      <w:b/>
      <w:sz w:val="24"/>
      <w:lang w:eastAsia="sk-SK"/>
    </w:rPr>
  </w:style>
  <w:style w:type="paragraph" w:styleId="Nadpis3">
    <w:name w:val="heading 3"/>
    <w:basedOn w:val="Normlny"/>
    <w:next w:val="Normlny"/>
    <w:link w:val="Nadpis3Char"/>
    <w:qFormat/>
    <w:locked/>
    <w:rsid w:val="00DC07C2"/>
    <w:pPr>
      <w:keepNext/>
      <w:numPr>
        <w:ilvl w:val="2"/>
        <w:numId w:val="26"/>
      </w:numPr>
      <w:overflowPunct/>
      <w:autoSpaceDE/>
      <w:autoSpaceDN/>
      <w:adjustRightInd/>
      <w:spacing w:before="240" w:after="60"/>
      <w:ind w:left="0" w:firstLine="0"/>
      <w:textAlignment w:val="auto"/>
      <w:outlineLvl w:val="2"/>
    </w:pPr>
    <w:rPr>
      <w:rFonts w:cs="Arial"/>
      <w:b/>
      <w:bCs/>
      <w:sz w:val="26"/>
      <w:szCs w:val="26"/>
      <w:lang w:eastAsia="sk-SK"/>
    </w:rPr>
  </w:style>
  <w:style w:type="paragraph" w:styleId="Nadpis4">
    <w:name w:val="heading 4"/>
    <w:basedOn w:val="Normlny"/>
    <w:next w:val="Normlny"/>
    <w:link w:val="Nadpis4Char"/>
    <w:qFormat/>
    <w:locked/>
    <w:rsid w:val="00DC07C2"/>
    <w:pPr>
      <w:keepNext/>
      <w:numPr>
        <w:ilvl w:val="3"/>
        <w:numId w:val="26"/>
      </w:numPr>
      <w:overflowPunct/>
      <w:autoSpaceDE/>
      <w:autoSpaceDN/>
      <w:adjustRightInd/>
      <w:spacing w:before="240" w:after="60"/>
      <w:ind w:left="0" w:firstLine="0"/>
      <w:textAlignment w:val="auto"/>
      <w:outlineLvl w:val="3"/>
    </w:pPr>
    <w:rPr>
      <w:rFonts w:ascii="Times New Roman" w:hAnsi="Times New Roman"/>
      <w:b/>
      <w:bCs/>
      <w:sz w:val="28"/>
      <w:szCs w:val="28"/>
      <w:lang w:eastAsia="sk-SK"/>
    </w:rPr>
  </w:style>
  <w:style w:type="paragraph" w:styleId="Nadpis5">
    <w:name w:val="heading 5"/>
    <w:basedOn w:val="Normlny"/>
    <w:next w:val="Normlny"/>
    <w:link w:val="Nadpis5Char"/>
    <w:qFormat/>
    <w:locked/>
    <w:rsid w:val="00DC07C2"/>
    <w:pPr>
      <w:keepNext/>
      <w:numPr>
        <w:ilvl w:val="4"/>
        <w:numId w:val="26"/>
      </w:numPr>
      <w:overflowPunct/>
      <w:autoSpaceDE/>
      <w:autoSpaceDN/>
      <w:adjustRightInd/>
      <w:spacing w:after="0"/>
      <w:ind w:left="0" w:firstLine="0"/>
      <w:jc w:val="both"/>
      <w:textAlignment w:val="auto"/>
      <w:outlineLvl w:val="4"/>
    </w:pPr>
    <w:rPr>
      <w:rFonts w:ascii="Times New Roman" w:hAnsi="Times New Roman"/>
      <w:b/>
      <w:caps/>
      <w:color w:val="FF0000"/>
      <w:sz w:val="22"/>
      <w:szCs w:val="24"/>
      <w:lang w:eastAsia="sk-SK"/>
    </w:rPr>
  </w:style>
  <w:style w:type="paragraph" w:styleId="Nadpis6">
    <w:name w:val="heading 6"/>
    <w:basedOn w:val="Normlny"/>
    <w:next w:val="Normlny"/>
    <w:link w:val="Nadpis6Char"/>
    <w:qFormat/>
    <w:locked/>
    <w:rsid w:val="00DC07C2"/>
    <w:pPr>
      <w:keepNext/>
      <w:numPr>
        <w:ilvl w:val="5"/>
        <w:numId w:val="26"/>
      </w:numPr>
      <w:overflowPunct/>
      <w:autoSpaceDE/>
      <w:autoSpaceDN/>
      <w:adjustRightInd/>
      <w:spacing w:after="0"/>
      <w:ind w:left="0" w:firstLine="0"/>
      <w:jc w:val="both"/>
      <w:textAlignment w:val="auto"/>
      <w:outlineLvl w:val="5"/>
    </w:pPr>
    <w:rPr>
      <w:rFonts w:ascii="Times New Roman" w:hAnsi="Times New Roman"/>
      <w:b/>
      <w:sz w:val="22"/>
      <w:lang w:eastAsia="sk-SK"/>
    </w:rPr>
  </w:style>
  <w:style w:type="paragraph" w:styleId="Nadpis7">
    <w:name w:val="heading 7"/>
    <w:basedOn w:val="Normlny"/>
    <w:next w:val="Normlny"/>
    <w:link w:val="Nadpis7Char"/>
    <w:qFormat/>
    <w:locked/>
    <w:rsid w:val="00DC07C2"/>
    <w:pPr>
      <w:keepNext/>
      <w:numPr>
        <w:ilvl w:val="6"/>
        <w:numId w:val="26"/>
      </w:numPr>
      <w:overflowPunct/>
      <w:autoSpaceDE/>
      <w:autoSpaceDN/>
      <w:adjustRightInd/>
      <w:spacing w:after="0"/>
      <w:ind w:left="0" w:firstLine="0"/>
      <w:jc w:val="both"/>
      <w:textAlignment w:val="auto"/>
      <w:outlineLvl w:val="6"/>
    </w:pPr>
    <w:rPr>
      <w:i/>
      <w:spacing w:val="20"/>
      <w:sz w:val="22"/>
      <w:lang w:eastAsia="sk-SK"/>
    </w:rPr>
  </w:style>
  <w:style w:type="paragraph" w:styleId="Nadpis8">
    <w:name w:val="heading 8"/>
    <w:basedOn w:val="Normlny"/>
    <w:next w:val="Normlny"/>
    <w:link w:val="Nadpis8Char"/>
    <w:qFormat/>
    <w:locked/>
    <w:rsid w:val="00DC07C2"/>
    <w:pPr>
      <w:keepNext/>
      <w:numPr>
        <w:ilvl w:val="7"/>
        <w:numId w:val="26"/>
      </w:numPr>
      <w:overflowPunct/>
      <w:autoSpaceDE/>
      <w:autoSpaceDN/>
      <w:adjustRightInd/>
      <w:spacing w:after="0"/>
      <w:ind w:left="0" w:firstLine="0"/>
      <w:jc w:val="both"/>
      <w:textAlignment w:val="auto"/>
      <w:outlineLvl w:val="7"/>
    </w:pPr>
    <w:rPr>
      <w:i/>
      <w:color w:val="0000FF"/>
      <w:sz w:val="22"/>
      <w:lang w:eastAsia="sk-SK"/>
    </w:rPr>
  </w:style>
  <w:style w:type="paragraph" w:styleId="Nadpis9">
    <w:name w:val="heading 9"/>
    <w:basedOn w:val="Normlny"/>
    <w:next w:val="Normlny"/>
    <w:link w:val="Nadpis9Char"/>
    <w:qFormat/>
    <w:locked/>
    <w:rsid w:val="00DC07C2"/>
    <w:pPr>
      <w:keepNext/>
      <w:numPr>
        <w:ilvl w:val="8"/>
        <w:numId w:val="26"/>
      </w:numPr>
      <w:tabs>
        <w:tab w:val="num" w:pos="735"/>
      </w:tabs>
      <w:overflowPunct/>
      <w:autoSpaceDE/>
      <w:autoSpaceDN/>
      <w:adjustRightInd/>
      <w:spacing w:after="0"/>
      <w:ind w:left="735" w:hanging="735"/>
      <w:jc w:val="both"/>
      <w:textAlignment w:val="auto"/>
      <w:outlineLvl w:val="8"/>
    </w:pPr>
    <w:rPr>
      <w:b/>
      <w:i/>
      <w:sz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link w:val="NzovChar"/>
    <w:qFormat/>
    <w:rsid w:val="00497F77"/>
    <w:pPr>
      <w:spacing w:before="240" w:after="60"/>
      <w:jc w:val="right"/>
    </w:pPr>
    <w:rPr>
      <w:rFonts w:ascii="Cambria" w:hAnsi="Cambria"/>
      <w:b/>
      <w:bCs/>
      <w:kern w:val="28"/>
      <w:sz w:val="32"/>
      <w:szCs w:val="32"/>
    </w:rPr>
  </w:style>
  <w:style w:type="character" w:customStyle="1" w:styleId="NzovChar">
    <w:name w:val="Názov Char"/>
    <w:link w:val="Nzov"/>
    <w:locked/>
    <w:rsid w:val="005F42B8"/>
    <w:rPr>
      <w:rFonts w:ascii="Cambria" w:hAnsi="Cambria" w:cs="Times New Roman"/>
      <w:b/>
      <w:bCs/>
      <w:kern w:val="28"/>
      <w:sz w:val="32"/>
      <w:szCs w:val="32"/>
      <w:lang w:val="sk-SK" w:eastAsia="en-US"/>
    </w:rPr>
  </w:style>
  <w:style w:type="paragraph" w:styleId="Zkladntext">
    <w:name w:val="Body Text"/>
    <w:basedOn w:val="Normlny"/>
    <w:link w:val="ZkladntextChar"/>
    <w:rsid w:val="00497F77"/>
    <w:pPr>
      <w:spacing w:after="215"/>
    </w:pPr>
  </w:style>
  <w:style w:type="character" w:customStyle="1" w:styleId="ZkladntextChar">
    <w:name w:val="Základný text Char"/>
    <w:link w:val="Zkladntext"/>
    <w:semiHidden/>
    <w:locked/>
    <w:rsid w:val="005F42B8"/>
    <w:rPr>
      <w:rFonts w:ascii="Arial" w:hAnsi="Arial" w:cs="Times New Roman"/>
      <w:sz w:val="20"/>
      <w:szCs w:val="20"/>
      <w:lang w:val="sk-SK" w:eastAsia="en-US"/>
    </w:rPr>
  </w:style>
  <w:style w:type="paragraph" w:styleId="Zkladntext2">
    <w:name w:val="Body Text 2"/>
    <w:basedOn w:val="Normlny"/>
    <w:link w:val="Zkladntext2Char"/>
    <w:rsid w:val="00497F77"/>
    <w:pPr>
      <w:spacing w:line="480" w:lineRule="auto"/>
    </w:pPr>
  </w:style>
  <w:style w:type="character" w:customStyle="1" w:styleId="Zkladntext2Char">
    <w:name w:val="Základný text 2 Char"/>
    <w:link w:val="Zkladntext2"/>
    <w:locked/>
    <w:rsid w:val="005F42B8"/>
    <w:rPr>
      <w:rFonts w:ascii="Arial" w:hAnsi="Arial" w:cs="Times New Roman"/>
      <w:sz w:val="20"/>
      <w:szCs w:val="20"/>
      <w:lang w:val="sk-SK" w:eastAsia="en-US"/>
    </w:rPr>
  </w:style>
  <w:style w:type="paragraph" w:styleId="Textbubliny">
    <w:name w:val="Balloon Text"/>
    <w:basedOn w:val="Normlny"/>
    <w:link w:val="TextbublinyChar"/>
    <w:semiHidden/>
    <w:rsid w:val="00D6117E"/>
    <w:rPr>
      <w:rFonts w:ascii="Times New Roman" w:hAnsi="Times New Roman"/>
    </w:rPr>
  </w:style>
  <w:style w:type="character" w:customStyle="1" w:styleId="TextbublinyChar">
    <w:name w:val="Text bubliny Char"/>
    <w:link w:val="Textbubliny"/>
    <w:semiHidden/>
    <w:locked/>
    <w:rsid w:val="00D6117E"/>
    <w:rPr>
      <w:lang w:eastAsia="en-US"/>
    </w:rPr>
  </w:style>
  <w:style w:type="paragraph" w:styleId="Pta">
    <w:name w:val="footer"/>
    <w:basedOn w:val="Normlny"/>
    <w:link w:val="PtaChar"/>
    <w:uiPriority w:val="99"/>
    <w:rsid w:val="00E84CB6"/>
    <w:pPr>
      <w:tabs>
        <w:tab w:val="center" w:pos="4536"/>
        <w:tab w:val="right" w:pos="9072"/>
      </w:tabs>
    </w:pPr>
  </w:style>
  <w:style w:type="character" w:customStyle="1" w:styleId="PtaChar">
    <w:name w:val="Päta Char"/>
    <w:link w:val="Pta"/>
    <w:uiPriority w:val="99"/>
    <w:locked/>
    <w:rsid w:val="005F42B8"/>
    <w:rPr>
      <w:rFonts w:ascii="Arial" w:hAnsi="Arial" w:cs="Times New Roman"/>
      <w:sz w:val="20"/>
      <w:szCs w:val="20"/>
      <w:lang w:val="sk-SK" w:eastAsia="en-US"/>
    </w:rPr>
  </w:style>
  <w:style w:type="character" w:styleId="slostrany">
    <w:name w:val="page number"/>
    <w:rsid w:val="00E84CB6"/>
    <w:rPr>
      <w:rFonts w:cs="Times New Roman"/>
    </w:rPr>
  </w:style>
  <w:style w:type="paragraph" w:styleId="Hlavika">
    <w:name w:val="header"/>
    <w:basedOn w:val="Normlny"/>
    <w:link w:val="HlavikaChar"/>
    <w:rsid w:val="00E84CB6"/>
    <w:pPr>
      <w:tabs>
        <w:tab w:val="center" w:pos="4536"/>
        <w:tab w:val="right" w:pos="9072"/>
      </w:tabs>
    </w:pPr>
  </w:style>
  <w:style w:type="character" w:customStyle="1" w:styleId="HlavikaChar">
    <w:name w:val="Hlavička Char"/>
    <w:link w:val="Hlavika"/>
    <w:locked/>
    <w:rsid w:val="005F42B8"/>
    <w:rPr>
      <w:rFonts w:ascii="Arial" w:hAnsi="Arial" w:cs="Times New Roman"/>
      <w:sz w:val="20"/>
      <w:szCs w:val="20"/>
      <w:lang w:val="sk-SK" w:eastAsia="en-US"/>
    </w:rPr>
  </w:style>
  <w:style w:type="character" w:styleId="Odkaznakomentr">
    <w:name w:val="annotation reference"/>
    <w:uiPriority w:val="99"/>
    <w:rsid w:val="005E1968"/>
    <w:rPr>
      <w:rFonts w:cs="Times New Roman"/>
      <w:sz w:val="16"/>
    </w:rPr>
  </w:style>
  <w:style w:type="paragraph" w:styleId="Textkomentra">
    <w:name w:val="annotation text"/>
    <w:basedOn w:val="Normlny"/>
    <w:link w:val="TextkomentraChar"/>
    <w:uiPriority w:val="99"/>
    <w:rsid w:val="00D6117E"/>
    <w:rPr>
      <w:sz w:val="24"/>
    </w:rPr>
  </w:style>
  <w:style w:type="character" w:customStyle="1" w:styleId="TextkomentraChar">
    <w:name w:val="Text komentára Char"/>
    <w:link w:val="Textkomentra"/>
    <w:uiPriority w:val="99"/>
    <w:locked/>
    <w:rsid w:val="00D6117E"/>
    <w:rPr>
      <w:rFonts w:ascii="Arial" w:hAnsi="Arial"/>
      <w:sz w:val="24"/>
      <w:lang w:eastAsia="en-US"/>
    </w:rPr>
  </w:style>
  <w:style w:type="character" w:customStyle="1" w:styleId="Char1">
    <w:name w:val="Char1"/>
    <w:rsid w:val="00B010E5"/>
    <w:rPr>
      <w:rFonts w:ascii="Arial" w:hAnsi="Arial"/>
      <w:lang w:val="x-none" w:eastAsia="en-US"/>
    </w:rPr>
  </w:style>
  <w:style w:type="paragraph" w:styleId="Predmetkomentra">
    <w:name w:val="annotation subject"/>
    <w:basedOn w:val="Textkomentra"/>
    <w:next w:val="Textkomentra"/>
    <w:link w:val="PredmetkomentraChar"/>
    <w:semiHidden/>
    <w:rsid w:val="00E2463C"/>
    <w:rPr>
      <w:b/>
      <w:bCs/>
    </w:rPr>
  </w:style>
  <w:style w:type="character" w:customStyle="1" w:styleId="PredmetkomentraChar">
    <w:name w:val="Predmet komentára Char"/>
    <w:link w:val="Predmetkomentra"/>
    <w:semiHidden/>
    <w:locked/>
    <w:rsid w:val="005F42B8"/>
    <w:rPr>
      <w:rFonts w:ascii="Arial" w:hAnsi="Arial" w:cs="Times New Roman"/>
      <w:b/>
      <w:bCs/>
      <w:sz w:val="20"/>
      <w:szCs w:val="20"/>
      <w:lang w:val="sk-SK" w:eastAsia="en-US"/>
    </w:rPr>
  </w:style>
  <w:style w:type="paragraph" w:customStyle="1" w:styleId="A1">
    <w:name w:val="A1"/>
    <w:basedOn w:val="Normlny"/>
    <w:rsid w:val="009F4858"/>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480" w:after="240"/>
      <w:jc w:val="center"/>
    </w:pPr>
    <w:rPr>
      <w:rFonts w:ascii="Times New Roman" w:hAnsi="Times New Roman"/>
      <w:b/>
      <w:color w:val="000000"/>
      <w:sz w:val="24"/>
      <w:lang w:eastAsia="cs-CZ"/>
    </w:rPr>
  </w:style>
  <w:style w:type="paragraph" w:customStyle="1" w:styleId="A2">
    <w:name w:val="A2"/>
    <w:basedOn w:val="A1"/>
    <w:rsid w:val="009F4858"/>
    <w:pPr>
      <w:keepNext/>
      <w:numPr>
        <w:ilvl w:val="1"/>
      </w:numPr>
      <w:spacing w:before="240"/>
      <w:jc w:val="left"/>
    </w:pPr>
    <w:rPr>
      <w:lang w:val="en-GB"/>
    </w:rPr>
  </w:style>
  <w:style w:type="paragraph" w:customStyle="1" w:styleId="A3">
    <w:name w:val="A3"/>
    <w:basedOn w:val="A2"/>
    <w:rsid w:val="009F4858"/>
    <w:pPr>
      <w:numPr>
        <w:ilvl w:val="2"/>
      </w:numPr>
      <w:spacing w:before="0"/>
      <w:jc w:val="both"/>
    </w:pPr>
    <w:rPr>
      <w:b w:val="0"/>
      <w:bCs/>
      <w:sz w:val="20"/>
    </w:rPr>
  </w:style>
  <w:style w:type="paragraph" w:customStyle="1" w:styleId="ListParagraph1">
    <w:name w:val="List Paragraph1"/>
    <w:basedOn w:val="Normlny"/>
    <w:uiPriority w:val="34"/>
    <w:qFormat/>
    <w:rsid w:val="003E6782"/>
    <w:pPr>
      <w:ind w:left="720"/>
    </w:pPr>
  </w:style>
  <w:style w:type="character" w:customStyle="1" w:styleId="hps">
    <w:name w:val="hps"/>
    <w:rsid w:val="0065676A"/>
  </w:style>
  <w:style w:type="paragraph" w:styleId="Revzia">
    <w:name w:val="Revision"/>
    <w:hidden/>
    <w:uiPriority w:val="99"/>
    <w:semiHidden/>
    <w:rsid w:val="00207EAC"/>
    <w:rPr>
      <w:rFonts w:ascii="Arial" w:hAnsi="Arial"/>
      <w:lang w:eastAsia="en-US"/>
    </w:rPr>
  </w:style>
  <w:style w:type="paragraph" w:styleId="Odsekzoznamu">
    <w:name w:val="List Paragraph"/>
    <w:aliases w:val="Bullet Number,lp1,lp11,Use Case List Paragraph"/>
    <w:basedOn w:val="Normlny"/>
    <w:uiPriority w:val="34"/>
    <w:qFormat/>
    <w:rsid w:val="00B80273"/>
    <w:pPr>
      <w:ind w:left="708"/>
    </w:pPr>
  </w:style>
  <w:style w:type="character" w:styleId="Hypertextovprepojenie">
    <w:name w:val="Hyperlink"/>
    <w:uiPriority w:val="99"/>
    <w:unhideWhenUsed/>
    <w:rsid w:val="00A757EA"/>
    <w:rPr>
      <w:color w:val="0000FF"/>
      <w:u w:val="single"/>
    </w:rPr>
  </w:style>
  <w:style w:type="character" w:customStyle="1" w:styleId="OdstavecCharChar1">
    <w:name w:val="Odstavec Char Char1"/>
    <w:link w:val="Odstavec"/>
    <w:uiPriority w:val="99"/>
    <w:locked/>
    <w:rsid w:val="0087689C"/>
    <w:rPr>
      <w:color w:val="000000"/>
      <w:kern w:val="2"/>
      <w:sz w:val="24"/>
      <w:lang w:val="x-none" w:eastAsia="ar-SA"/>
    </w:rPr>
  </w:style>
  <w:style w:type="paragraph" w:customStyle="1" w:styleId="Odstavec">
    <w:name w:val="Odstavec"/>
    <w:basedOn w:val="Normlny"/>
    <w:link w:val="OdstavecCharChar1"/>
    <w:uiPriority w:val="99"/>
    <w:rsid w:val="0087689C"/>
    <w:pPr>
      <w:tabs>
        <w:tab w:val="left" w:pos="709"/>
      </w:tabs>
      <w:suppressAutoHyphens/>
      <w:overflowPunct/>
      <w:autoSpaceDE/>
      <w:autoSpaceDN/>
      <w:adjustRightInd/>
      <w:spacing w:after="0"/>
      <w:textAlignment w:val="auto"/>
    </w:pPr>
    <w:rPr>
      <w:rFonts w:ascii="Times New Roman" w:hAnsi="Times New Roman"/>
      <w:color w:val="000000"/>
      <w:kern w:val="2"/>
      <w:sz w:val="24"/>
      <w:lang w:val="x-none" w:eastAsia="ar-SA"/>
    </w:rPr>
  </w:style>
  <w:style w:type="character" w:customStyle="1" w:styleId="OdsekzoznamuChar">
    <w:name w:val="Odsek zoznamu Char"/>
    <w:aliases w:val="Bullet Number Char,lp1 Char,lp11 Char,Use Case List Paragraph Char"/>
    <w:link w:val="Odsekzoznamu2"/>
    <w:uiPriority w:val="34"/>
    <w:qFormat/>
    <w:locked/>
    <w:rsid w:val="0087689C"/>
    <w:rPr>
      <w:color w:val="000000"/>
      <w:kern w:val="2"/>
      <w:sz w:val="24"/>
      <w:lang w:val="x-none" w:eastAsia="ar-SA"/>
    </w:rPr>
  </w:style>
  <w:style w:type="paragraph" w:customStyle="1" w:styleId="Odsekzoznamu2">
    <w:name w:val="Odsek zoznamu2"/>
    <w:basedOn w:val="Normlny"/>
    <w:link w:val="OdsekzoznamuChar"/>
    <w:uiPriority w:val="99"/>
    <w:qFormat/>
    <w:rsid w:val="0087689C"/>
    <w:pPr>
      <w:tabs>
        <w:tab w:val="left" w:pos="709"/>
      </w:tabs>
      <w:suppressAutoHyphens/>
      <w:overflowPunct/>
      <w:autoSpaceDE/>
      <w:autoSpaceDN/>
      <w:adjustRightInd/>
      <w:spacing w:after="0"/>
      <w:ind w:left="720"/>
      <w:contextualSpacing/>
      <w:textAlignment w:val="auto"/>
    </w:pPr>
    <w:rPr>
      <w:rFonts w:ascii="Times New Roman" w:hAnsi="Times New Roman"/>
      <w:color w:val="000000"/>
      <w:kern w:val="2"/>
      <w:sz w:val="24"/>
      <w:lang w:val="x-none" w:eastAsia="ar-SA"/>
    </w:rPr>
  </w:style>
  <w:style w:type="paragraph" w:customStyle="1" w:styleId="CNParagraph">
    <w:name w:val="CN Paragraph"/>
    <w:link w:val="CNParagraphChar"/>
    <w:rsid w:val="00831D8D"/>
    <w:pPr>
      <w:spacing w:before="80" w:after="80"/>
      <w:ind w:left="720"/>
    </w:pPr>
    <w:rPr>
      <w:rFonts w:ascii="Arial" w:hAnsi="Arial"/>
      <w:szCs w:val="18"/>
      <w:lang w:val="en-US" w:eastAsia="en-US"/>
    </w:rPr>
  </w:style>
  <w:style w:type="character" w:customStyle="1" w:styleId="CNParagraphChar">
    <w:name w:val="CN Paragraph Char"/>
    <w:link w:val="CNParagraph"/>
    <w:rsid w:val="00831D8D"/>
    <w:rPr>
      <w:rFonts w:ascii="Arial" w:hAnsi="Arial"/>
      <w:szCs w:val="18"/>
      <w:lang w:val="en-US" w:eastAsia="en-US" w:bidi="ar-SA"/>
    </w:rPr>
  </w:style>
  <w:style w:type="paragraph" w:customStyle="1" w:styleId="CharCharChar">
    <w:name w:val="Char Char Char"/>
    <w:basedOn w:val="Normlny"/>
    <w:semiHidden/>
    <w:rsid w:val="00831D8D"/>
    <w:pPr>
      <w:overflowPunct/>
      <w:autoSpaceDE/>
      <w:autoSpaceDN/>
      <w:adjustRightInd/>
      <w:spacing w:after="160" w:line="240" w:lineRule="exact"/>
      <w:textAlignment w:val="auto"/>
    </w:pPr>
    <w:rPr>
      <w:rFonts w:ascii="Tahoma" w:hAnsi="Tahoma"/>
    </w:rPr>
  </w:style>
  <w:style w:type="character" w:customStyle="1" w:styleId="CharChar1">
    <w:name w:val="Char Char1"/>
    <w:locked/>
    <w:rsid w:val="004A413E"/>
    <w:rPr>
      <w:rFonts w:ascii="Arial" w:hAnsi="Arial" w:cs="Arial"/>
      <w:lang w:val="sk-SK" w:eastAsia="en-US" w:bidi="ar-SA"/>
    </w:rPr>
  </w:style>
  <w:style w:type="character" w:customStyle="1" w:styleId="pre">
    <w:name w:val="pre"/>
    <w:rsid w:val="00725336"/>
  </w:style>
  <w:style w:type="paragraph" w:customStyle="1" w:styleId="ListParagraph2">
    <w:name w:val="List Paragraph2"/>
    <w:basedOn w:val="Normlny"/>
    <w:qFormat/>
    <w:rsid w:val="00725336"/>
    <w:pPr>
      <w:overflowPunct/>
      <w:autoSpaceDE/>
      <w:autoSpaceDN/>
      <w:adjustRightInd/>
      <w:spacing w:after="0"/>
      <w:ind w:left="708"/>
      <w:textAlignment w:val="auto"/>
    </w:pPr>
    <w:rPr>
      <w:sz w:val="22"/>
      <w:szCs w:val="24"/>
      <w:lang w:eastAsia="sk-SK"/>
    </w:rPr>
  </w:style>
  <w:style w:type="paragraph" w:customStyle="1" w:styleId="Default">
    <w:name w:val="Default"/>
    <w:rsid w:val="00D22D9C"/>
    <w:pPr>
      <w:autoSpaceDE w:val="0"/>
      <w:autoSpaceDN w:val="0"/>
      <w:adjustRightInd w:val="0"/>
    </w:pPr>
    <w:rPr>
      <w:color w:val="000000"/>
      <w:sz w:val="24"/>
      <w:szCs w:val="24"/>
    </w:rPr>
  </w:style>
  <w:style w:type="paragraph" w:styleId="Zarkazkladnhotextu2">
    <w:name w:val="Body Text Indent 2"/>
    <w:basedOn w:val="Normlny"/>
    <w:link w:val="Zarkazkladnhotextu2Char"/>
    <w:rsid w:val="00B34C3F"/>
    <w:pPr>
      <w:spacing w:line="480" w:lineRule="auto"/>
      <w:ind w:left="283"/>
    </w:pPr>
  </w:style>
  <w:style w:type="character" w:customStyle="1" w:styleId="Zarkazkladnhotextu2Char">
    <w:name w:val="Zarážka základného textu 2 Char"/>
    <w:link w:val="Zarkazkladnhotextu2"/>
    <w:rsid w:val="00B34C3F"/>
    <w:rPr>
      <w:rFonts w:ascii="Arial" w:hAnsi="Arial"/>
      <w:lang w:eastAsia="en-US"/>
    </w:rPr>
  </w:style>
  <w:style w:type="paragraph" w:customStyle="1" w:styleId="WW-DefaultText">
    <w:name w:val="WW-Default Text"/>
    <w:basedOn w:val="Normlny"/>
    <w:rsid w:val="007A296F"/>
    <w:pPr>
      <w:suppressAutoHyphens/>
      <w:autoSpaceDN/>
      <w:adjustRightInd/>
      <w:spacing w:after="0"/>
    </w:pPr>
    <w:rPr>
      <w:rFonts w:ascii="Times New Roman" w:hAnsi="Times New Roman"/>
      <w:sz w:val="24"/>
      <w:szCs w:val="24"/>
      <w:lang w:eastAsia="ar-SA"/>
    </w:rPr>
  </w:style>
  <w:style w:type="paragraph" w:customStyle="1" w:styleId="3Text">
    <w:name w:val="3 Text"/>
    <w:basedOn w:val="Normlny"/>
    <w:link w:val="3TextChar"/>
    <w:uiPriority w:val="99"/>
    <w:qFormat/>
    <w:rsid w:val="007A0BE3"/>
    <w:pPr>
      <w:overflowPunct/>
      <w:autoSpaceDE/>
      <w:autoSpaceDN/>
      <w:adjustRightInd/>
      <w:spacing w:after="60"/>
      <w:jc w:val="both"/>
      <w:textAlignment w:val="auto"/>
    </w:pPr>
    <w:rPr>
      <w:rFonts w:ascii="Tahoma" w:hAnsi="Tahoma" w:cs="Tahoma"/>
      <w:lang w:eastAsia="sk-SK"/>
    </w:rPr>
  </w:style>
  <w:style w:type="character" w:customStyle="1" w:styleId="3TextChar">
    <w:name w:val="3 Text Char"/>
    <w:link w:val="3Text"/>
    <w:uiPriority w:val="99"/>
    <w:rsid w:val="007A0BE3"/>
    <w:rPr>
      <w:rFonts w:ascii="Tahoma" w:hAnsi="Tahoma" w:cs="Tahoma"/>
    </w:rPr>
  </w:style>
  <w:style w:type="paragraph" w:customStyle="1" w:styleId="BodyText31">
    <w:name w:val="Body Text 31"/>
    <w:basedOn w:val="Normlny"/>
    <w:rsid w:val="00D64281"/>
    <w:pPr>
      <w:overflowPunct/>
      <w:autoSpaceDE/>
      <w:autoSpaceDN/>
      <w:adjustRightInd/>
      <w:spacing w:after="0"/>
      <w:jc w:val="center"/>
      <w:textAlignment w:val="auto"/>
    </w:pPr>
    <w:rPr>
      <w:rFonts w:ascii="Times New Roman" w:hAnsi="Times New Roman"/>
      <w:color w:val="FF0000"/>
      <w:lang w:eastAsia="sk-SK"/>
    </w:rPr>
  </w:style>
  <w:style w:type="character" w:styleId="Odkaznavysvetlivku">
    <w:name w:val="endnote reference"/>
    <w:rsid w:val="00D6117E"/>
    <w:rPr>
      <w:rFonts w:ascii="Arial" w:hAnsi="Arial"/>
      <w:sz w:val="20"/>
      <w:vertAlign w:val="superscript"/>
    </w:rPr>
  </w:style>
  <w:style w:type="character" w:customStyle="1" w:styleId="Nadpis1Char">
    <w:name w:val="Nadpis 1 Char"/>
    <w:aliases w:val="ABC 1 Char"/>
    <w:link w:val="Nadpis1"/>
    <w:rsid w:val="00DC07C2"/>
    <w:rPr>
      <w:b/>
      <w:sz w:val="24"/>
    </w:rPr>
  </w:style>
  <w:style w:type="character" w:customStyle="1" w:styleId="Nadpis2Char">
    <w:name w:val="Nadpis 2 Char"/>
    <w:link w:val="Nadpis2"/>
    <w:rsid w:val="00DC07C2"/>
    <w:rPr>
      <w:b/>
      <w:sz w:val="24"/>
    </w:rPr>
  </w:style>
  <w:style w:type="character" w:customStyle="1" w:styleId="Nadpis3Char">
    <w:name w:val="Nadpis 3 Char"/>
    <w:link w:val="Nadpis3"/>
    <w:rsid w:val="00DC07C2"/>
    <w:rPr>
      <w:rFonts w:ascii="Arial" w:hAnsi="Arial" w:cs="Arial"/>
      <w:b/>
      <w:bCs/>
      <w:sz w:val="26"/>
      <w:szCs w:val="26"/>
    </w:rPr>
  </w:style>
  <w:style w:type="character" w:customStyle="1" w:styleId="Nadpis4Char">
    <w:name w:val="Nadpis 4 Char"/>
    <w:link w:val="Nadpis4"/>
    <w:rsid w:val="00DC07C2"/>
    <w:rPr>
      <w:b/>
      <w:bCs/>
      <w:sz w:val="28"/>
      <w:szCs w:val="28"/>
    </w:rPr>
  </w:style>
  <w:style w:type="character" w:customStyle="1" w:styleId="Nadpis5Char">
    <w:name w:val="Nadpis 5 Char"/>
    <w:link w:val="Nadpis5"/>
    <w:rsid w:val="00DC07C2"/>
    <w:rPr>
      <w:b/>
      <w:caps/>
      <w:color w:val="FF0000"/>
      <w:sz w:val="22"/>
      <w:szCs w:val="24"/>
    </w:rPr>
  </w:style>
  <w:style w:type="character" w:customStyle="1" w:styleId="Nadpis6Char">
    <w:name w:val="Nadpis 6 Char"/>
    <w:link w:val="Nadpis6"/>
    <w:rsid w:val="00DC07C2"/>
    <w:rPr>
      <w:b/>
      <w:sz w:val="22"/>
    </w:rPr>
  </w:style>
  <w:style w:type="character" w:customStyle="1" w:styleId="Nadpis7Char">
    <w:name w:val="Nadpis 7 Char"/>
    <w:link w:val="Nadpis7"/>
    <w:rsid w:val="00DC07C2"/>
    <w:rPr>
      <w:rFonts w:ascii="Arial" w:hAnsi="Arial"/>
      <w:i/>
      <w:spacing w:val="20"/>
      <w:sz w:val="22"/>
    </w:rPr>
  </w:style>
  <w:style w:type="character" w:customStyle="1" w:styleId="Nadpis8Char">
    <w:name w:val="Nadpis 8 Char"/>
    <w:link w:val="Nadpis8"/>
    <w:rsid w:val="00DC07C2"/>
    <w:rPr>
      <w:rFonts w:ascii="Arial" w:hAnsi="Arial"/>
      <w:i/>
      <w:color w:val="0000FF"/>
      <w:sz w:val="22"/>
    </w:rPr>
  </w:style>
  <w:style w:type="character" w:customStyle="1" w:styleId="Nadpis9Char">
    <w:name w:val="Nadpis 9 Char"/>
    <w:link w:val="Nadpis9"/>
    <w:rsid w:val="00DC07C2"/>
    <w:rPr>
      <w:rFonts w:ascii="Arial" w:hAnsi="Arial"/>
      <w:b/>
      <w:i/>
      <w:sz w:val="22"/>
    </w:rPr>
  </w:style>
  <w:style w:type="paragraph" w:customStyle="1" w:styleId="CNLevel1Text">
    <w:name w:val="CN Level 1 Text"/>
    <w:basedOn w:val="CNParagraph"/>
    <w:rsid w:val="00E7054F"/>
    <w:pPr>
      <w:ind w:left="1224"/>
    </w:pPr>
  </w:style>
  <w:style w:type="paragraph" w:customStyle="1" w:styleId="CNAppendixContent">
    <w:name w:val="CN Appendix Content"/>
    <w:basedOn w:val="CNParagraph"/>
    <w:next w:val="CNParagraph"/>
    <w:rsid w:val="00E7054F"/>
    <w:pPr>
      <w:keepNext/>
      <w:keepLines/>
      <w:numPr>
        <w:ilvl w:val="1"/>
        <w:numId w:val="35"/>
      </w:numPr>
    </w:pPr>
  </w:style>
  <w:style w:type="paragraph" w:customStyle="1" w:styleId="CNAppendixDelivery">
    <w:name w:val="CN Appendix Delivery"/>
    <w:basedOn w:val="CNParagraph"/>
    <w:next w:val="CNParagraph"/>
    <w:rsid w:val="00E7054F"/>
    <w:pPr>
      <w:keepNext/>
      <w:keepLines/>
      <w:numPr>
        <w:numId w:val="35"/>
      </w:numPr>
    </w:pPr>
  </w:style>
  <w:style w:type="paragraph" w:customStyle="1" w:styleId="CNAppendixPurpose">
    <w:name w:val="CN Appendix Purpose"/>
    <w:basedOn w:val="CNParagraph"/>
    <w:next w:val="CNParagraph"/>
    <w:rsid w:val="00E7054F"/>
    <w:pPr>
      <w:keepNext/>
      <w:keepLines/>
      <w:numPr>
        <w:ilvl w:val="2"/>
        <w:numId w:val="35"/>
      </w:numPr>
    </w:pPr>
  </w:style>
  <w:style w:type="paragraph" w:customStyle="1" w:styleId="CNAssumptionsHeader">
    <w:name w:val="CN Assumptions Header"/>
    <w:basedOn w:val="CNParagraph"/>
    <w:next w:val="CNParagraph"/>
    <w:rsid w:val="00E7054F"/>
    <w:pPr>
      <w:keepNext/>
      <w:keepLines/>
      <w:numPr>
        <w:ilvl w:val="3"/>
        <w:numId w:val="35"/>
      </w:numPr>
    </w:pPr>
  </w:style>
  <w:style w:type="paragraph" w:customStyle="1" w:styleId="CNCompletionCriteriaHeader">
    <w:name w:val="CN Completion Criteria Header"/>
    <w:basedOn w:val="CNParagraph"/>
    <w:next w:val="CNParagraph"/>
    <w:rsid w:val="00E7054F"/>
    <w:pPr>
      <w:keepNext/>
      <w:keepLines/>
      <w:numPr>
        <w:ilvl w:val="4"/>
        <w:numId w:val="35"/>
      </w:numPr>
    </w:pPr>
  </w:style>
  <w:style w:type="paragraph" w:customStyle="1" w:styleId="CNDeliverableMaterialsHeader">
    <w:name w:val="CN Deliverable Materials Header"/>
    <w:basedOn w:val="CNParagraph"/>
    <w:next w:val="Normlny"/>
    <w:rsid w:val="00E7054F"/>
    <w:pPr>
      <w:keepNext/>
      <w:keepLines/>
      <w:numPr>
        <w:ilvl w:val="5"/>
        <w:numId w:val="35"/>
      </w:numPr>
    </w:pPr>
  </w:style>
  <w:style w:type="paragraph" w:customStyle="1" w:styleId="CNHead1">
    <w:name w:val="CN Head 1"/>
    <w:basedOn w:val="CNParagraph"/>
    <w:next w:val="CNParagraph"/>
    <w:link w:val="CNHead1Char"/>
    <w:rsid w:val="00E7054F"/>
    <w:pPr>
      <w:keepNext/>
      <w:keepLines/>
      <w:numPr>
        <w:ilvl w:val="1"/>
        <w:numId w:val="36"/>
      </w:numPr>
      <w:outlineLvl w:val="0"/>
    </w:pPr>
    <w:rPr>
      <w:b/>
      <w:sz w:val="24"/>
    </w:rPr>
  </w:style>
  <w:style w:type="paragraph" w:customStyle="1" w:styleId="CNHead2">
    <w:name w:val="CN Head 2"/>
    <w:basedOn w:val="CNParagraph"/>
    <w:next w:val="CNParagraph"/>
    <w:rsid w:val="00E7054F"/>
    <w:pPr>
      <w:keepNext/>
      <w:keepLines/>
      <w:numPr>
        <w:ilvl w:val="2"/>
        <w:numId w:val="36"/>
      </w:numPr>
      <w:outlineLvl w:val="1"/>
    </w:pPr>
    <w:rPr>
      <w:b/>
      <w:sz w:val="22"/>
    </w:rPr>
  </w:style>
  <w:style w:type="paragraph" w:customStyle="1" w:styleId="CNHead3">
    <w:name w:val="CN Head 3"/>
    <w:basedOn w:val="CNParagraph"/>
    <w:next w:val="CNParagraph"/>
    <w:rsid w:val="00E7054F"/>
    <w:pPr>
      <w:keepNext/>
      <w:keepLines/>
      <w:numPr>
        <w:ilvl w:val="3"/>
        <w:numId w:val="36"/>
      </w:numPr>
    </w:pPr>
    <w:rPr>
      <w:b/>
    </w:rPr>
  </w:style>
  <w:style w:type="paragraph" w:customStyle="1" w:styleId="CNLevel2Text">
    <w:name w:val="CN Level 2 Text"/>
    <w:basedOn w:val="CNParagraph"/>
    <w:rsid w:val="00E7054F"/>
    <w:pPr>
      <w:ind w:left="1728"/>
    </w:pPr>
  </w:style>
  <w:style w:type="paragraph" w:customStyle="1" w:styleId="CNLevel1List">
    <w:name w:val="CN Level 1 List"/>
    <w:basedOn w:val="CNParagraph"/>
    <w:link w:val="CNLevel1ListChar"/>
    <w:rsid w:val="00E7054F"/>
    <w:pPr>
      <w:numPr>
        <w:ilvl w:val="4"/>
        <w:numId w:val="36"/>
      </w:numPr>
    </w:pPr>
  </w:style>
  <w:style w:type="paragraph" w:customStyle="1" w:styleId="CNLevel2List">
    <w:name w:val="CN Level 2 List"/>
    <w:basedOn w:val="CNParagraph"/>
    <w:rsid w:val="00E7054F"/>
    <w:pPr>
      <w:numPr>
        <w:ilvl w:val="5"/>
        <w:numId w:val="36"/>
      </w:numPr>
    </w:pPr>
  </w:style>
  <w:style w:type="paragraph" w:customStyle="1" w:styleId="CNLevel3List">
    <w:name w:val="CN Level 3 List"/>
    <w:basedOn w:val="CNParagraph"/>
    <w:link w:val="CNLevel3ListChar"/>
    <w:rsid w:val="00E7054F"/>
    <w:pPr>
      <w:numPr>
        <w:ilvl w:val="6"/>
        <w:numId w:val="36"/>
      </w:numPr>
    </w:pPr>
  </w:style>
  <w:style w:type="paragraph" w:customStyle="1" w:styleId="CNLevel4List">
    <w:name w:val="CN Level 4 List"/>
    <w:basedOn w:val="CNParagraph"/>
    <w:rsid w:val="00E7054F"/>
    <w:pPr>
      <w:numPr>
        <w:ilvl w:val="7"/>
        <w:numId w:val="36"/>
      </w:numPr>
    </w:pPr>
  </w:style>
  <w:style w:type="paragraph" w:customStyle="1" w:styleId="CNLevel5List">
    <w:name w:val="CN Level 5 List"/>
    <w:basedOn w:val="CNParagraph"/>
    <w:rsid w:val="00E7054F"/>
    <w:pPr>
      <w:numPr>
        <w:ilvl w:val="8"/>
        <w:numId w:val="36"/>
      </w:numPr>
    </w:pPr>
  </w:style>
  <w:style w:type="paragraph" w:customStyle="1" w:styleId="CNTitle">
    <w:name w:val="CN Title"/>
    <w:basedOn w:val="CNParagraph"/>
    <w:rsid w:val="00E7054F"/>
    <w:pPr>
      <w:keepNext/>
      <w:keepLines/>
      <w:numPr>
        <w:numId w:val="36"/>
      </w:numPr>
      <w:spacing w:after="160"/>
      <w:jc w:val="center"/>
    </w:pPr>
    <w:rPr>
      <w:b/>
      <w:sz w:val="28"/>
    </w:rPr>
  </w:style>
  <w:style w:type="paragraph" w:customStyle="1" w:styleId="CNGlossaryList">
    <w:name w:val="CN Glossary List"/>
    <w:basedOn w:val="CNParagraph"/>
    <w:rsid w:val="00E7054F"/>
    <w:pPr>
      <w:numPr>
        <w:ilvl w:val="8"/>
        <w:numId w:val="35"/>
      </w:numPr>
    </w:pPr>
  </w:style>
  <w:style w:type="paragraph" w:customStyle="1" w:styleId="CNPhaseTitle">
    <w:name w:val="CN Phase Title"/>
    <w:basedOn w:val="CNHead1"/>
    <w:next w:val="CNParagraph"/>
    <w:rsid w:val="00E7054F"/>
    <w:pPr>
      <w:numPr>
        <w:ilvl w:val="7"/>
        <w:numId w:val="35"/>
      </w:numPr>
    </w:pPr>
  </w:style>
  <w:style w:type="paragraph" w:customStyle="1" w:styleId="CNDefinitionList">
    <w:name w:val="CN Definition List"/>
    <w:basedOn w:val="CNParagraph"/>
    <w:rsid w:val="00E7054F"/>
  </w:style>
  <w:style w:type="paragraph" w:customStyle="1" w:styleId="CNPreamble">
    <w:name w:val="CN Preamble"/>
    <w:basedOn w:val="Normlny"/>
    <w:link w:val="CNPreambleChar"/>
    <w:rsid w:val="00E7054F"/>
    <w:pPr>
      <w:overflowPunct/>
      <w:autoSpaceDE/>
      <w:autoSpaceDN/>
      <w:adjustRightInd/>
      <w:spacing w:before="80" w:after="80"/>
      <w:textAlignment w:val="auto"/>
    </w:pPr>
    <w:rPr>
      <w:szCs w:val="18"/>
      <w:lang w:val="en-US"/>
    </w:rPr>
  </w:style>
  <w:style w:type="character" w:customStyle="1" w:styleId="CNLevel3ListChar">
    <w:name w:val="CN Level 3 List Char"/>
    <w:link w:val="CNLevel3List"/>
    <w:rsid w:val="00E7054F"/>
    <w:rPr>
      <w:rFonts w:ascii="Arial" w:hAnsi="Arial"/>
      <w:szCs w:val="18"/>
      <w:lang w:val="en-US" w:eastAsia="en-US"/>
    </w:rPr>
  </w:style>
  <w:style w:type="paragraph" w:customStyle="1" w:styleId="CNParagraphLeft">
    <w:name w:val="CN Paragraph Left"/>
    <w:basedOn w:val="CNParagraph"/>
    <w:link w:val="CNParagraphLeftChar"/>
    <w:rsid w:val="00E7054F"/>
    <w:pPr>
      <w:ind w:left="0"/>
    </w:pPr>
    <w:rPr>
      <w:rFonts w:cs="Arial"/>
      <w:sz w:val="18"/>
      <w:szCs w:val="20"/>
    </w:rPr>
  </w:style>
  <w:style w:type="character" w:customStyle="1" w:styleId="CNParagraphLeftChar">
    <w:name w:val="CN Paragraph Left Char"/>
    <w:link w:val="CNParagraphLeft"/>
    <w:locked/>
    <w:rsid w:val="00E7054F"/>
    <w:rPr>
      <w:rFonts w:ascii="Arial" w:hAnsi="Arial" w:cs="Arial"/>
      <w:sz w:val="18"/>
      <w:lang w:val="en-US" w:eastAsia="en-US"/>
    </w:rPr>
  </w:style>
  <w:style w:type="paragraph" w:customStyle="1" w:styleId="CNFooter">
    <w:name w:val="CN Footer"/>
    <w:basedOn w:val="CNParagraph"/>
    <w:rsid w:val="00E7054F"/>
    <w:pPr>
      <w:tabs>
        <w:tab w:val="center" w:pos="5040"/>
        <w:tab w:val="right" w:pos="10080"/>
      </w:tabs>
      <w:spacing w:before="0" w:after="0"/>
      <w:ind w:left="0"/>
    </w:pPr>
    <w:rPr>
      <w:sz w:val="16"/>
      <w:szCs w:val="20"/>
    </w:rPr>
  </w:style>
  <w:style w:type="paragraph" w:customStyle="1" w:styleId="CNParagraphLeftBold">
    <w:name w:val="CN Paragraph Left Bold"/>
    <w:basedOn w:val="CNParagraphLeft"/>
    <w:rsid w:val="00E7054F"/>
    <w:rPr>
      <w:b/>
    </w:rPr>
  </w:style>
  <w:style w:type="character" w:customStyle="1" w:styleId="CNPreambleChar">
    <w:name w:val="CN Preamble Char"/>
    <w:link w:val="CNPreamble"/>
    <w:locked/>
    <w:rsid w:val="00E7054F"/>
    <w:rPr>
      <w:rFonts w:ascii="Arial" w:hAnsi="Arial"/>
      <w:szCs w:val="18"/>
      <w:lang w:val="en-US" w:eastAsia="en-US"/>
    </w:rPr>
  </w:style>
  <w:style w:type="paragraph" w:customStyle="1" w:styleId="CNTitleUnderscore">
    <w:name w:val="CN Title Underscore"/>
    <w:basedOn w:val="CNTitle"/>
    <w:next w:val="CNParagraphLeft"/>
    <w:rsid w:val="00E7054F"/>
    <w:pPr>
      <w:numPr>
        <w:numId w:val="0"/>
      </w:numPr>
      <w:pBdr>
        <w:bottom w:val="single" w:sz="12" w:space="2" w:color="auto"/>
      </w:pBdr>
      <w:jc w:val="left"/>
    </w:pPr>
    <w:rPr>
      <w:bCs/>
      <w:sz w:val="24"/>
      <w:szCs w:val="20"/>
    </w:rPr>
  </w:style>
  <w:style w:type="character" w:customStyle="1" w:styleId="CNLevel1ListChar">
    <w:name w:val="CN Level 1 List Char"/>
    <w:link w:val="CNLevel1List"/>
    <w:locked/>
    <w:rsid w:val="00E7054F"/>
    <w:rPr>
      <w:rFonts w:ascii="Arial" w:hAnsi="Arial"/>
      <w:szCs w:val="18"/>
      <w:lang w:val="en-US" w:eastAsia="en-US"/>
    </w:rPr>
  </w:style>
  <w:style w:type="character" w:customStyle="1" w:styleId="CNHead1Char">
    <w:name w:val="CN Head 1 Char"/>
    <w:link w:val="CNHead1"/>
    <w:locked/>
    <w:rsid w:val="00E7054F"/>
    <w:rPr>
      <w:rFonts w:ascii="Arial" w:hAnsi="Arial"/>
      <w:b/>
      <w:sz w:val="24"/>
      <w:szCs w:val="18"/>
      <w:lang w:val="en-US" w:eastAsia="en-US"/>
    </w:rPr>
  </w:style>
  <w:style w:type="character" w:customStyle="1" w:styleId="shorttext">
    <w:name w:val="short_text"/>
    <w:rsid w:val="00E705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6117E"/>
    <w:pPr>
      <w:overflowPunct w:val="0"/>
      <w:autoSpaceDE w:val="0"/>
      <w:autoSpaceDN w:val="0"/>
      <w:adjustRightInd w:val="0"/>
      <w:spacing w:after="120"/>
      <w:textAlignment w:val="baseline"/>
    </w:pPr>
    <w:rPr>
      <w:rFonts w:ascii="Arial" w:hAnsi="Arial"/>
      <w:lang w:eastAsia="en-US"/>
    </w:rPr>
  </w:style>
  <w:style w:type="paragraph" w:styleId="Nadpis1">
    <w:name w:val="heading 1"/>
    <w:aliases w:val="ABC 1"/>
    <w:basedOn w:val="Normlny"/>
    <w:next w:val="Normlny"/>
    <w:link w:val="Nadpis1Char"/>
    <w:qFormat/>
    <w:locked/>
    <w:rsid w:val="00DC07C2"/>
    <w:pPr>
      <w:keepNext/>
      <w:numPr>
        <w:numId w:val="26"/>
      </w:numPr>
      <w:overflowPunct/>
      <w:autoSpaceDE/>
      <w:autoSpaceDN/>
      <w:adjustRightInd/>
      <w:spacing w:after="0"/>
      <w:ind w:left="360" w:firstLine="0"/>
      <w:jc w:val="center"/>
      <w:textAlignment w:val="auto"/>
      <w:outlineLvl w:val="0"/>
    </w:pPr>
    <w:rPr>
      <w:rFonts w:ascii="Times New Roman" w:hAnsi="Times New Roman"/>
      <w:b/>
      <w:sz w:val="24"/>
      <w:lang w:eastAsia="sk-SK"/>
    </w:rPr>
  </w:style>
  <w:style w:type="paragraph" w:styleId="Nadpis2">
    <w:name w:val="heading 2"/>
    <w:basedOn w:val="Normlny"/>
    <w:next w:val="Normlny"/>
    <w:link w:val="Nadpis2Char"/>
    <w:qFormat/>
    <w:locked/>
    <w:rsid w:val="00DC07C2"/>
    <w:pPr>
      <w:keepNext/>
      <w:numPr>
        <w:ilvl w:val="1"/>
        <w:numId w:val="26"/>
      </w:numPr>
      <w:overflowPunct/>
      <w:autoSpaceDE/>
      <w:autoSpaceDN/>
      <w:adjustRightInd/>
      <w:spacing w:after="0"/>
      <w:ind w:left="0" w:firstLine="0"/>
      <w:jc w:val="center"/>
      <w:textAlignment w:val="auto"/>
      <w:outlineLvl w:val="1"/>
    </w:pPr>
    <w:rPr>
      <w:rFonts w:ascii="Times New Roman" w:hAnsi="Times New Roman"/>
      <w:b/>
      <w:sz w:val="24"/>
      <w:lang w:eastAsia="sk-SK"/>
    </w:rPr>
  </w:style>
  <w:style w:type="paragraph" w:styleId="Nadpis3">
    <w:name w:val="heading 3"/>
    <w:basedOn w:val="Normlny"/>
    <w:next w:val="Normlny"/>
    <w:link w:val="Nadpis3Char"/>
    <w:qFormat/>
    <w:locked/>
    <w:rsid w:val="00DC07C2"/>
    <w:pPr>
      <w:keepNext/>
      <w:numPr>
        <w:ilvl w:val="2"/>
        <w:numId w:val="26"/>
      </w:numPr>
      <w:overflowPunct/>
      <w:autoSpaceDE/>
      <w:autoSpaceDN/>
      <w:adjustRightInd/>
      <w:spacing w:before="240" w:after="60"/>
      <w:ind w:left="0" w:firstLine="0"/>
      <w:textAlignment w:val="auto"/>
      <w:outlineLvl w:val="2"/>
    </w:pPr>
    <w:rPr>
      <w:rFonts w:cs="Arial"/>
      <w:b/>
      <w:bCs/>
      <w:sz w:val="26"/>
      <w:szCs w:val="26"/>
      <w:lang w:eastAsia="sk-SK"/>
    </w:rPr>
  </w:style>
  <w:style w:type="paragraph" w:styleId="Nadpis4">
    <w:name w:val="heading 4"/>
    <w:basedOn w:val="Normlny"/>
    <w:next w:val="Normlny"/>
    <w:link w:val="Nadpis4Char"/>
    <w:qFormat/>
    <w:locked/>
    <w:rsid w:val="00DC07C2"/>
    <w:pPr>
      <w:keepNext/>
      <w:numPr>
        <w:ilvl w:val="3"/>
        <w:numId w:val="26"/>
      </w:numPr>
      <w:overflowPunct/>
      <w:autoSpaceDE/>
      <w:autoSpaceDN/>
      <w:adjustRightInd/>
      <w:spacing w:before="240" w:after="60"/>
      <w:ind w:left="0" w:firstLine="0"/>
      <w:textAlignment w:val="auto"/>
      <w:outlineLvl w:val="3"/>
    </w:pPr>
    <w:rPr>
      <w:rFonts w:ascii="Times New Roman" w:hAnsi="Times New Roman"/>
      <w:b/>
      <w:bCs/>
      <w:sz w:val="28"/>
      <w:szCs w:val="28"/>
      <w:lang w:eastAsia="sk-SK"/>
    </w:rPr>
  </w:style>
  <w:style w:type="paragraph" w:styleId="Nadpis5">
    <w:name w:val="heading 5"/>
    <w:basedOn w:val="Normlny"/>
    <w:next w:val="Normlny"/>
    <w:link w:val="Nadpis5Char"/>
    <w:qFormat/>
    <w:locked/>
    <w:rsid w:val="00DC07C2"/>
    <w:pPr>
      <w:keepNext/>
      <w:numPr>
        <w:ilvl w:val="4"/>
        <w:numId w:val="26"/>
      </w:numPr>
      <w:overflowPunct/>
      <w:autoSpaceDE/>
      <w:autoSpaceDN/>
      <w:adjustRightInd/>
      <w:spacing w:after="0"/>
      <w:ind w:left="0" w:firstLine="0"/>
      <w:jc w:val="both"/>
      <w:textAlignment w:val="auto"/>
      <w:outlineLvl w:val="4"/>
    </w:pPr>
    <w:rPr>
      <w:rFonts w:ascii="Times New Roman" w:hAnsi="Times New Roman"/>
      <w:b/>
      <w:caps/>
      <w:color w:val="FF0000"/>
      <w:sz w:val="22"/>
      <w:szCs w:val="24"/>
      <w:lang w:eastAsia="sk-SK"/>
    </w:rPr>
  </w:style>
  <w:style w:type="paragraph" w:styleId="Nadpis6">
    <w:name w:val="heading 6"/>
    <w:basedOn w:val="Normlny"/>
    <w:next w:val="Normlny"/>
    <w:link w:val="Nadpis6Char"/>
    <w:qFormat/>
    <w:locked/>
    <w:rsid w:val="00DC07C2"/>
    <w:pPr>
      <w:keepNext/>
      <w:numPr>
        <w:ilvl w:val="5"/>
        <w:numId w:val="26"/>
      </w:numPr>
      <w:overflowPunct/>
      <w:autoSpaceDE/>
      <w:autoSpaceDN/>
      <w:adjustRightInd/>
      <w:spacing w:after="0"/>
      <w:ind w:left="0" w:firstLine="0"/>
      <w:jc w:val="both"/>
      <w:textAlignment w:val="auto"/>
      <w:outlineLvl w:val="5"/>
    </w:pPr>
    <w:rPr>
      <w:rFonts w:ascii="Times New Roman" w:hAnsi="Times New Roman"/>
      <w:b/>
      <w:sz w:val="22"/>
      <w:lang w:eastAsia="sk-SK"/>
    </w:rPr>
  </w:style>
  <w:style w:type="paragraph" w:styleId="Nadpis7">
    <w:name w:val="heading 7"/>
    <w:basedOn w:val="Normlny"/>
    <w:next w:val="Normlny"/>
    <w:link w:val="Nadpis7Char"/>
    <w:qFormat/>
    <w:locked/>
    <w:rsid w:val="00DC07C2"/>
    <w:pPr>
      <w:keepNext/>
      <w:numPr>
        <w:ilvl w:val="6"/>
        <w:numId w:val="26"/>
      </w:numPr>
      <w:overflowPunct/>
      <w:autoSpaceDE/>
      <w:autoSpaceDN/>
      <w:adjustRightInd/>
      <w:spacing w:after="0"/>
      <w:ind w:left="0" w:firstLine="0"/>
      <w:jc w:val="both"/>
      <w:textAlignment w:val="auto"/>
      <w:outlineLvl w:val="6"/>
    </w:pPr>
    <w:rPr>
      <w:i/>
      <w:spacing w:val="20"/>
      <w:sz w:val="22"/>
      <w:lang w:eastAsia="sk-SK"/>
    </w:rPr>
  </w:style>
  <w:style w:type="paragraph" w:styleId="Nadpis8">
    <w:name w:val="heading 8"/>
    <w:basedOn w:val="Normlny"/>
    <w:next w:val="Normlny"/>
    <w:link w:val="Nadpis8Char"/>
    <w:qFormat/>
    <w:locked/>
    <w:rsid w:val="00DC07C2"/>
    <w:pPr>
      <w:keepNext/>
      <w:numPr>
        <w:ilvl w:val="7"/>
        <w:numId w:val="26"/>
      </w:numPr>
      <w:overflowPunct/>
      <w:autoSpaceDE/>
      <w:autoSpaceDN/>
      <w:adjustRightInd/>
      <w:spacing w:after="0"/>
      <w:ind w:left="0" w:firstLine="0"/>
      <w:jc w:val="both"/>
      <w:textAlignment w:val="auto"/>
      <w:outlineLvl w:val="7"/>
    </w:pPr>
    <w:rPr>
      <w:i/>
      <w:color w:val="0000FF"/>
      <w:sz w:val="22"/>
      <w:lang w:eastAsia="sk-SK"/>
    </w:rPr>
  </w:style>
  <w:style w:type="paragraph" w:styleId="Nadpis9">
    <w:name w:val="heading 9"/>
    <w:basedOn w:val="Normlny"/>
    <w:next w:val="Normlny"/>
    <w:link w:val="Nadpis9Char"/>
    <w:qFormat/>
    <w:locked/>
    <w:rsid w:val="00DC07C2"/>
    <w:pPr>
      <w:keepNext/>
      <w:numPr>
        <w:ilvl w:val="8"/>
        <w:numId w:val="26"/>
      </w:numPr>
      <w:tabs>
        <w:tab w:val="num" w:pos="735"/>
      </w:tabs>
      <w:overflowPunct/>
      <w:autoSpaceDE/>
      <w:autoSpaceDN/>
      <w:adjustRightInd/>
      <w:spacing w:after="0"/>
      <w:ind w:left="735" w:hanging="735"/>
      <w:jc w:val="both"/>
      <w:textAlignment w:val="auto"/>
      <w:outlineLvl w:val="8"/>
    </w:pPr>
    <w:rPr>
      <w:b/>
      <w:i/>
      <w:sz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link w:val="NzovChar"/>
    <w:qFormat/>
    <w:rsid w:val="00497F77"/>
    <w:pPr>
      <w:spacing w:before="240" w:after="60"/>
      <w:jc w:val="right"/>
    </w:pPr>
    <w:rPr>
      <w:rFonts w:ascii="Cambria" w:hAnsi="Cambria"/>
      <w:b/>
      <w:bCs/>
      <w:kern w:val="28"/>
      <w:sz w:val="32"/>
      <w:szCs w:val="32"/>
    </w:rPr>
  </w:style>
  <w:style w:type="character" w:customStyle="1" w:styleId="NzovChar">
    <w:name w:val="Názov Char"/>
    <w:link w:val="Nzov"/>
    <w:locked/>
    <w:rsid w:val="005F42B8"/>
    <w:rPr>
      <w:rFonts w:ascii="Cambria" w:hAnsi="Cambria" w:cs="Times New Roman"/>
      <w:b/>
      <w:bCs/>
      <w:kern w:val="28"/>
      <w:sz w:val="32"/>
      <w:szCs w:val="32"/>
      <w:lang w:val="sk-SK" w:eastAsia="en-US"/>
    </w:rPr>
  </w:style>
  <w:style w:type="paragraph" w:styleId="Zkladntext">
    <w:name w:val="Body Text"/>
    <w:basedOn w:val="Normlny"/>
    <w:link w:val="ZkladntextChar"/>
    <w:rsid w:val="00497F77"/>
    <w:pPr>
      <w:spacing w:after="215"/>
    </w:pPr>
  </w:style>
  <w:style w:type="character" w:customStyle="1" w:styleId="ZkladntextChar">
    <w:name w:val="Základný text Char"/>
    <w:link w:val="Zkladntext"/>
    <w:semiHidden/>
    <w:locked/>
    <w:rsid w:val="005F42B8"/>
    <w:rPr>
      <w:rFonts w:ascii="Arial" w:hAnsi="Arial" w:cs="Times New Roman"/>
      <w:sz w:val="20"/>
      <w:szCs w:val="20"/>
      <w:lang w:val="sk-SK" w:eastAsia="en-US"/>
    </w:rPr>
  </w:style>
  <w:style w:type="paragraph" w:styleId="Zkladntext2">
    <w:name w:val="Body Text 2"/>
    <w:basedOn w:val="Normlny"/>
    <w:link w:val="Zkladntext2Char"/>
    <w:rsid w:val="00497F77"/>
    <w:pPr>
      <w:spacing w:line="480" w:lineRule="auto"/>
    </w:pPr>
  </w:style>
  <w:style w:type="character" w:customStyle="1" w:styleId="Zkladntext2Char">
    <w:name w:val="Základný text 2 Char"/>
    <w:link w:val="Zkladntext2"/>
    <w:locked/>
    <w:rsid w:val="005F42B8"/>
    <w:rPr>
      <w:rFonts w:ascii="Arial" w:hAnsi="Arial" w:cs="Times New Roman"/>
      <w:sz w:val="20"/>
      <w:szCs w:val="20"/>
      <w:lang w:val="sk-SK" w:eastAsia="en-US"/>
    </w:rPr>
  </w:style>
  <w:style w:type="paragraph" w:styleId="Textbubliny">
    <w:name w:val="Balloon Text"/>
    <w:basedOn w:val="Normlny"/>
    <w:link w:val="TextbublinyChar"/>
    <w:semiHidden/>
    <w:rsid w:val="00D6117E"/>
    <w:rPr>
      <w:rFonts w:ascii="Times New Roman" w:hAnsi="Times New Roman"/>
    </w:rPr>
  </w:style>
  <w:style w:type="character" w:customStyle="1" w:styleId="TextbublinyChar">
    <w:name w:val="Text bubliny Char"/>
    <w:link w:val="Textbubliny"/>
    <w:semiHidden/>
    <w:locked/>
    <w:rsid w:val="00D6117E"/>
    <w:rPr>
      <w:lang w:eastAsia="en-US"/>
    </w:rPr>
  </w:style>
  <w:style w:type="paragraph" w:styleId="Pta">
    <w:name w:val="footer"/>
    <w:basedOn w:val="Normlny"/>
    <w:link w:val="PtaChar"/>
    <w:uiPriority w:val="99"/>
    <w:rsid w:val="00E84CB6"/>
    <w:pPr>
      <w:tabs>
        <w:tab w:val="center" w:pos="4536"/>
        <w:tab w:val="right" w:pos="9072"/>
      </w:tabs>
    </w:pPr>
  </w:style>
  <w:style w:type="character" w:customStyle="1" w:styleId="PtaChar">
    <w:name w:val="Päta Char"/>
    <w:link w:val="Pta"/>
    <w:uiPriority w:val="99"/>
    <w:locked/>
    <w:rsid w:val="005F42B8"/>
    <w:rPr>
      <w:rFonts w:ascii="Arial" w:hAnsi="Arial" w:cs="Times New Roman"/>
      <w:sz w:val="20"/>
      <w:szCs w:val="20"/>
      <w:lang w:val="sk-SK" w:eastAsia="en-US"/>
    </w:rPr>
  </w:style>
  <w:style w:type="character" w:styleId="slostrany">
    <w:name w:val="page number"/>
    <w:rsid w:val="00E84CB6"/>
    <w:rPr>
      <w:rFonts w:cs="Times New Roman"/>
    </w:rPr>
  </w:style>
  <w:style w:type="paragraph" w:styleId="Hlavika">
    <w:name w:val="header"/>
    <w:basedOn w:val="Normlny"/>
    <w:link w:val="HlavikaChar"/>
    <w:rsid w:val="00E84CB6"/>
    <w:pPr>
      <w:tabs>
        <w:tab w:val="center" w:pos="4536"/>
        <w:tab w:val="right" w:pos="9072"/>
      </w:tabs>
    </w:pPr>
  </w:style>
  <w:style w:type="character" w:customStyle="1" w:styleId="HlavikaChar">
    <w:name w:val="Hlavička Char"/>
    <w:link w:val="Hlavika"/>
    <w:locked/>
    <w:rsid w:val="005F42B8"/>
    <w:rPr>
      <w:rFonts w:ascii="Arial" w:hAnsi="Arial" w:cs="Times New Roman"/>
      <w:sz w:val="20"/>
      <w:szCs w:val="20"/>
      <w:lang w:val="sk-SK" w:eastAsia="en-US"/>
    </w:rPr>
  </w:style>
  <w:style w:type="character" w:styleId="Odkaznakomentr">
    <w:name w:val="annotation reference"/>
    <w:uiPriority w:val="99"/>
    <w:rsid w:val="005E1968"/>
    <w:rPr>
      <w:rFonts w:cs="Times New Roman"/>
      <w:sz w:val="16"/>
    </w:rPr>
  </w:style>
  <w:style w:type="paragraph" w:styleId="Textkomentra">
    <w:name w:val="annotation text"/>
    <w:basedOn w:val="Normlny"/>
    <w:link w:val="TextkomentraChar"/>
    <w:uiPriority w:val="99"/>
    <w:rsid w:val="00D6117E"/>
    <w:rPr>
      <w:sz w:val="24"/>
    </w:rPr>
  </w:style>
  <w:style w:type="character" w:customStyle="1" w:styleId="TextkomentraChar">
    <w:name w:val="Text komentára Char"/>
    <w:link w:val="Textkomentra"/>
    <w:uiPriority w:val="99"/>
    <w:locked/>
    <w:rsid w:val="00D6117E"/>
    <w:rPr>
      <w:rFonts w:ascii="Arial" w:hAnsi="Arial"/>
      <w:sz w:val="24"/>
      <w:lang w:eastAsia="en-US"/>
    </w:rPr>
  </w:style>
  <w:style w:type="character" w:customStyle="1" w:styleId="Char1">
    <w:name w:val="Char1"/>
    <w:rsid w:val="00B010E5"/>
    <w:rPr>
      <w:rFonts w:ascii="Arial" w:hAnsi="Arial"/>
      <w:lang w:val="x-none" w:eastAsia="en-US"/>
    </w:rPr>
  </w:style>
  <w:style w:type="paragraph" w:styleId="Predmetkomentra">
    <w:name w:val="annotation subject"/>
    <w:basedOn w:val="Textkomentra"/>
    <w:next w:val="Textkomentra"/>
    <w:link w:val="PredmetkomentraChar"/>
    <w:semiHidden/>
    <w:rsid w:val="00E2463C"/>
    <w:rPr>
      <w:b/>
      <w:bCs/>
    </w:rPr>
  </w:style>
  <w:style w:type="character" w:customStyle="1" w:styleId="PredmetkomentraChar">
    <w:name w:val="Predmet komentára Char"/>
    <w:link w:val="Predmetkomentra"/>
    <w:semiHidden/>
    <w:locked/>
    <w:rsid w:val="005F42B8"/>
    <w:rPr>
      <w:rFonts w:ascii="Arial" w:hAnsi="Arial" w:cs="Times New Roman"/>
      <w:b/>
      <w:bCs/>
      <w:sz w:val="20"/>
      <w:szCs w:val="20"/>
      <w:lang w:val="sk-SK" w:eastAsia="en-US"/>
    </w:rPr>
  </w:style>
  <w:style w:type="paragraph" w:customStyle="1" w:styleId="A1">
    <w:name w:val="A1"/>
    <w:basedOn w:val="Normlny"/>
    <w:rsid w:val="009F4858"/>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480" w:after="240"/>
      <w:jc w:val="center"/>
    </w:pPr>
    <w:rPr>
      <w:rFonts w:ascii="Times New Roman" w:hAnsi="Times New Roman"/>
      <w:b/>
      <w:color w:val="000000"/>
      <w:sz w:val="24"/>
      <w:lang w:eastAsia="cs-CZ"/>
    </w:rPr>
  </w:style>
  <w:style w:type="paragraph" w:customStyle="1" w:styleId="A2">
    <w:name w:val="A2"/>
    <w:basedOn w:val="A1"/>
    <w:rsid w:val="009F4858"/>
    <w:pPr>
      <w:keepNext/>
      <w:numPr>
        <w:ilvl w:val="1"/>
      </w:numPr>
      <w:spacing w:before="240"/>
      <w:jc w:val="left"/>
    </w:pPr>
    <w:rPr>
      <w:lang w:val="en-GB"/>
    </w:rPr>
  </w:style>
  <w:style w:type="paragraph" w:customStyle="1" w:styleId="A3">
    <w:name w:val="A3"/>
    <w:basedOn w:val="A2"/>
    <w:rsid w:val="009F4858"/>
    <w:pPr>
      <w:numPr>
        <w:ilvl w:val="2"/>
      </w:numPr>
      <w:spacing w:before="0"/>
      <w:jc w:val="both"/>
    </w:pPr>
    <w:rPr>
      <w:b w:val="0"/>
      <w:bCs/>
      <w:sz w:val="20"/>
    </w:rPr>
  </w:style>
  <w:style w:type="paragraph" w:customStyle="1" w:styleId="ListParagraph1">
    <w:name w:val="List Paragraph1"/>
    <w:basedOn w:val="Normlny"/>
    <w:uiPriority w:val="34"/>
    <w:qFormat/>
    <w:rsid w:val="003E6782"/>
    <w:pPr>
      <w:ind w:left="720"/>
    </w:pPr>
  </w:style>
  <w:style w:type="character" w:customStyle="1" w:styleId="hps">
    <w:name w:val="hps"/>
    <w:rsid w:val="0065676A"/>
  </w:style>
  <w:style w:type="paragraph" w:styleId="Revzia">
    <w:name w:val="Revision"/>
    <w:hidden/>
    <w:uiPriority w:val="99"/>
    <w:semiHidden/>
    <w:rsid w:val="00207EAC"/>
    <w:rPr>
      <w:rFonts w:ascii="Arial" w:hAnsi="Arial"/>
      <w:lang w:eastAsia="en-US"/>
    </w:rPr>
  </w:style>
  <w:style w:type="paragraph" w:styleId="Odsekzoznamu">
    <w:name w:val="List Paragraph"/>
    <w:aliases w:val="Bullet Number,lp1,lp11,Use Case List Paragraph"/>
    <w:basedOn w:val="Normlny"/>
    <w:uiPriority w:val="34"/>
    <w:qFormat/>
    <w:rsid w:val="00B80273"/>
    <w:pPr>
      <w:ind w:left="708"/>
    </w:pPr>
  </w:style>
  <w:style w:type="character" w:styleId="Hypertextovprepojenie">
    <w:name w:val="Hyperlink"/>
    <w:uiPriority w:val="99"/>
    <w:unhideWhenUsed/>
    <w:rsid w:val="00A757EA"/>
    <w:rPr>
      <w:color w:val="0000FF"/>
      <w:u w:val="single"/>
    </w:rPr>
  </w:style>
  <w:style w:type="character" w:customStyle="1" w:styleId="OdstavecCharChar1">
    <w:name w:val="Odstavec Char Char1"/>
    <w:link w:val="Odstavec"/>
    <w:uiPriority w:val="99"/>
    <w:locked/>
    <w:rsid w:val="0087689C"/>
    <w:rPr>
      <w:color w:val="000000"/>
      <w:kern w:val="2"/>
      <w:sz w:val="24"/>
      <w:lang w:val="x-none" w:eastAsia="ar-SA"/>
    </w:rPr>
  </w:style>
  <w:style w:type="paragraph" w:customStyle="1" w:styleId="Odstavec">
    <w:name w:val="Odstavec"/>
    <w:basedOn w:val="Normlny"/>
    <w:link w:val="OdstavecCharChar1"/>
    <w:uiPriority w:val="99"/>
    <w:rsid w:val="0087689C"/>
    <w:pPr>
      <w:tabs>
        <w:tab w:val="left" w:pos="709"/>
      </w:tabs>
      <w:suppressAutoHyphens/>
      <w:overflowPunct/>
      <w:autoSpaceDE/>
      <w:autoSpaceDN/>
      <w:adjustRightInd/>
      <w:spacing w:after="0"/>
      <w:textAlignment w:val="auto"/>
    </w:pPr>
    <w:rPr>
      <w:rFonts w:ascii="Times New Roman" w:hAnsi="Times New Roman"/>
      <w:color w:val="000000"/>
      <w:kern w:val="2"/>
      <w:sz w:val="24"/>
      <w:lang w:val="x-none" w:eastAsia="ar-SA"/>
    </w:rPr>
  </w:style>
  <w:style w:type="character" w:customStyle="1" w:styleId="OdsekzoznamuChar">
    <w:name w:val="Odsek zoznamu Char"/>
    <w:aliases w:val="Bullet Number Char,lp1 Char,lp11 Char,Use Case List Paragraph Char"/>
    <w:link w:val="Odsekzoznamu2"/>
    <w:uiPriority w:val="34"/>
    <w:qFormat/>
    <w:locked/>
    <w:rsid w:val="0087689C"/>
    <w:rPr>
      <w:color w:val="000000"/>
      <w:kern w:val="2"/>
      <w:sz w:val="24"/>
      <w:lang w:val="x-none" w:eastAsia="ar-SA"/>
    </w:rPr>
  </w:style>
  <w:style w:type="paragraph" w:customStyle="1" w:styleId="Odsekzoznamu2">
    <w:name w:val="Odsek zoznamu2"/>
    <w:basedOn w:val="Normlny"/>
    <w:link w:val="OdsekzoznamuChar"/>
    <w:uiPriority w:val="99"/>
    <w:qFormat/>
    <w:rsid w:val="0087689C"/>
    <w:pPr>
      <w:tabs>
        <w:tab w:val="left" w:pos="709"/>
      </w:tabs>
      <w:suppressAutoHyphens/>
      <w:overflowPunct/>
      <w:autoSpaceDE/>
      <w:autoSpaceDN/>
      <w:adjustRightInd/>
      <w:spacing w:after="0"/>
      <w:ind w:left="720"/>
      <w:contextualSpacing/>
      <w:textAlignment w:val="auto"/>
    </w:pPr>
    <w:rPr>
      <w:rFonts w:ascii="Times New Roman" w:hAnsi="Times New Roman"/>
      <w:color w:val="000000"/>
      <w:kern w:val="2"/>
      <w:sz w:val="24"/>
      <w:lang w:val="x-none" w:eastAsia="ar-SA"/>
    </w:rPr>
  </w:style>
  <w:style w:type="paragraph" w:customStyle="1" w:styleId="CNParagraph">
    <w:name w:val="CN Paragraph"/>
    <w:link w:val="CNParagraphChar"/>
    <w:rsid w:val="00831D8D"/>
    <w:pPr>
      <w:spacing w:before="80" w:after="80"/>
      <w:ind w:left="720"/>
    </w:pPr>
    <w:rPr>
      <w:rFonts w:ascii="Arial" w:hAnsi="Arial"/>
      <w:szCs w:val="18"/>
      <w:lang w:val="en-US" w:eastAsia="en-US"/>
    </w:rPr>
  </w:style>
  <w:style w:type="character" w:customStyle="1" w:styleId="CNParagraphChar">
    <w:name w:val="CN Paragraph Char"/>
    <w:link w:val="CNParagraph"/>
    <w:rsid w:val="00831D8D"/>
    <w:rPr>
      <w:rFonts w:ascii="Arial" w:hAnsi="Arial"/>
      <w:szCs w:val="18"/>
      <w:lang w:val="en-US" w:eastAsia="en-US" w:bidi="ar-SA"/>
    </w:rPr>
  </w:style>
  <w:style w:type="paragraph" w:customStyle="1" w:styleId="CharCharChar">
    <w:name w:val="Char Char Char"/>
    <w:basedOn w:val="Normlny"/>
    <w:semiHidden/>
    <w:rsid w:val="00831D8D"/>
    <w:pPr>
      <w:overflowPunct/>
      <w:autoSpaceDE/>
      <w:autoSpaceDN/>
      <w:adjustRightInd/>
      <w:spacing w:after="160" w:line="240" w:lineRule="exact"/>
      <w:textAlignment w:val="auto"/>
    </w:pPr>
    <w:rPr>
      <w:rFonts w:ascii="Tahoma" w:hAnsi="Tahoma"/>
    </w:rPr>
  </w:style>
  <w:style w:type="character" w:customStyle="1" w:styleId="CharChar1">
    <w:name w:val="Char Char1"/>
    <w:locked/>
    <w:rsid w:val="004A413E"/>
    <w:rPr>
      <w:rFonts w:ascii="Arial" w:hAnsi="Arial" w:cs="Arial"/>
      <w:lang w:val="sk-SK" w:eastAsia="en-US" w:bidi="ar-SA"/>
    </w:rPr>
  </w:style>
  <w:style w:type="character" w:customStyle="1" w:styleId="pre">
    <w:name w:val="pre"/>
    <w:rsid w:val="00725336"/>
  </w:style>
  <w:style w:type="paragraph" w:customStyle="1" w:styleId="ListParagraph2">
    <w:name w:val="List Paragraph2"/>
    <w:basedOn w:val="Normlny"/>
    <w:qFormat/>
    <w:rsid w:val="00725336"/>
    <w:pPr>
      <w:overflowPunct/>
      <w:autoSpaceDE/>
      <w:autoSpaceDN/>
      <w:adjustRightInd/>
      <w:spacing w:after="0"/>
      <w:ind w:left="708"/>
      <w:textAlignment w:val="auto"/>
    </w:pPr>
    <w:rPr>
      <w:sz w:val="22"/>
      <w:szCs w:val="24"/>
      <w:lang w:eastAsia="sk-SK"/>
    </w:rPr>
  </w:style>
  <w:style w:type="paragraph" w:customStyle="1" w:styleId="Default">
    <w:name w:val="Default"/>
    <w:rsid w:val="00D22D9C"/>
    <w:pPr>
      <w:autoSpaceDE w:val="0"/>
      <w:autoSpaceDN w:val="0"/>
      <w:adjustRightInd w:val="0"/>
    </w:pPr>
    <w:rPr>
      <w:color w:val="000000"/>
      <w:sz w:val="24"/>
      <w:szCs w:val="24"/>
    </w:rPr>
  </w:style>
  <w:style w:type="paragraph" w:styleId="Zarkazkladnhotextu2">
    <w:name w:val="Body Text Indent 2"/>
    <w:basedOn w:val="Normlny"/>
    <w:link w:val="Zarkazkladnhotextu2Char"/>
    <w:rsid w:val="00B34C3F"/>
    <w:pPr>
      <w:spacing w:line="480" w:lineRule="auto"/>
      <w:ind w:left="283"/>
    </w:pPr>
  </w:style>
  <w:style w:type="character" w:customStyle="1" w:styleId="Zarkazkladnhotextu2Char">
    <w:name w:val="Zarážka základného textu 2 Char"/>
    <w:link w:val="Zarkazkladnhotextu2"/>
    <w:rsid w:val="00B34C3F"/>
    <w:rPr>
      <w:rFonts w:ascii="Arial" w:hAnsi="Arial"/>
      <w:lang w:eastAsia="en-US"/>
    </w:rPr>
  </w:style>
  <w:style w:type="paragraph" w:customStyle="1" w:styleId="WW-DefaultText">
    <w:name w:val="WW-Default Text"/>
    <w:basedOn w:val="Normlny"/>
    <w:rsid w:val="007A296F"/>
    <w:pPr>
      <w:suppressAutoHyphens/>
      <w:autoSpaceDN/>
      <w:adjustRightInd/>
      <w:spacing w:after="0"/>
    </w:pPr>
    <w:rPr>
      <w:rFonts w:ascii="Times New Roman" w:hAnsi="Times New Roman"/>
      <w:sz w:val="24"/>
      <w:szCs w:val="24"/>
      <w:lang w:eastAsia="ar-SA"/>
    </w:rPr>
  </w:style>
  <w:style w:type="paragraph" w:customStyle="1" w:styleId="3Text">
    <w:name w:val="3 Text"/>
    <w:basedOn w:val="Normlny"/>
    <w:link w:val="3TextChar"/>
    <w:uiPriority w:val="99"/>
    <w:qFormat/>
    <w:rsid w:val="007A0BE3"/>
    <w:pPr>
      <w:overflowPunct/>
      <w:autoSpaceDE/>
      <w:autoSpaceDN/>
      <w:adjustRightInd/>
      <w:spacing w:after="60"/>
      <w:jc w:val="both"/>
      <w:textAlignment w:val="auto"/>
    </w:pPr>
    <w:rPr>
      <w:rFonts w:ascii="Tahoma" w:hAnsi="Tahoma" w:cs="Tahoma"/>
      <w:lang w:eastAsia="sk-SK"/>
    </w:rPr>
  </w:style>
  <w:style w:type="character" w:customStyle="1" w:styleId="3TextChar">
    <w:name w:val="3 Text Char"/>
    <w:link w:val="3Text"/>
    <w:uiPriority w:val="99"/>
    <w:rsid w:val="007A0BE3"/>
    <w:rPr>
      <w:rFonts w:ascii="Tahoma" w:hAnsi="Tahoma" w:cs="Tahoma"/>
    </w:rPr>
  </w:style>
  <w:style w:type="paragraph" w:customStyle="1" w:styleId="BodyText31">
    <w:name w:val="Body Text 31"/>
    <w:basedOn w:val="Normlny"/>
    <w:rsid w:val="00D64281"/>
    <w:pPr>
      <w:overflowPunct/>
      <w:autoSpaceDE/>
      <w:autoSpaceDN/>
      <w:adjustRightInd/>
      <w:spacing w:after="0"/>
      <w:jc w:val="center"/>
      <w:textAlignment w:val="auto"/>
    </w:pPr>
    <w:rPr>
      <w:rFonts w:ascii="Times New Roman" w:hAnsi="Times New Roman"/>
      <w:color w:val="FF0000"/>
      <w:lang w:eastAsia="sk-SK"/>
    </w:rPr>
  </w:style>
  <w:style w:type="character" w:styleId="Odkaznavysvetlivku">
    <w:name w:val="endnote reference"/>
    <w:rsid w:val="00D6117E"/>
    <w:rPr>
      <w:rFonts w:ascii="Arial" w:hAnsi="Arial"/>
      <w:sz w:val="20"/>
      <w:vertAlign w:val="superscript"/>
    </w:rPr>
  </w:style>
  <w:style w:type="character" w:customStyle="1" w:styleId="Nadpis1Char">
    <w:name w:val="Nadpis 1 Char"/>
    <w:aliases w:val="ABC 1 Char"/>
    <w:link w:val="Nadpis1"/>
    <w:rsid w:val="00DC07C2"/>
    <w:rPr>
      <w:b/>
      <w:sz w:val="24"/>
    </w:rPr>
  </w:style>
  <w:style w:type="character" w:customStyle="1" w:styleId="Nadpis2Char">
    <w:name w:val="Nadpis 2 Char"/>
    <w:link w:val="Nadpis2"/>
    <w:rsid w:val="00DC07C2"/>
    <w:rPr>
      <w:b/>
      <w:sz w:val="24"/>
    </w:rPr>
  </w:style>
  <w:style w:type="character" w:customStyle="1" w:styleId="Nadpis3Char">
    <w:name w:val="Nadpis 3 Char"/>
    <w:link w:val="Nadpis3"/>
    <w:rsid w:val="00DC07C2"/>
    <w:rPr>
      <w:rFonts w:ascii="Arial" w:hAnsi="Arial" w:cs="Arial"/>
      <w:b/>
      <w:bCs/>
      <w:sz w:val="26"/>
      <w:szCs w:val="26"/>
    </w:rPr>
  </w:style>
  <w:style w:type="character" w:customStyle="1" w:styleId="Nadpis4Char">
    <w:name w:val="Nadpis 4 Char"/>
    <w:link w:val="Nadpis4"/>
    <w:rsid w:val="00DC07C2"/>
    <w:rPr>
      <w:b/>
      <w:bCs/>
      <w:sz w:val="28"/>
      <w:szCs w:val="28"/>
    </w:rPr>
  </w:style>
  <w:style w:type="character" w:customStyle="1" w:styleId="Nadpis5Char">
    <w:name w:val="Nadpis 5 Char"/>
    <w:link w:val="Nadpis5"/>
    <w:rsid w:val="00DC07C2"/>
    <w:rPr>
      <w:b/>
      <w:caps/>
      <w:color w:val="FF0000"/>
      <w:sz w:val="22"/>
      <w:szCs w:val="24"/>
    </w:rPr>
  </w:style>
  <w:style w:type="character" w:customStyle="1" w:styleId="Nadpis6Char">
    <w:name w:val="Nadpis 6 Char"/>
    <w:link w:val="Nadpis6"/>
    <w:rsid w:val="00DC07C2"/>
    <w:rPr>
      <w:b/>
      <w:sz w:val="22"/>
    </w:rPr>
  </w:style>
  <w:style w:type="character" w:customStyle="1" w:styleId="Nadpis7Char">
    <w:name w:val="Nadpis 7 Char"/>
    <w:link w:val="Nadpis7"/>
    <w:rsid w:val="00DC07C2"/>
    <w:rPr>
      <w:rFonts w:ascii="Arial" w:hAnsi="Arial"/>
      <w:i/>
      <w:spacing w:val="20"/>
      <w:sz w:val="22"/>
    </w:rPr>
  </w:style>
  <w:style w:type="character" w:customStyle="1" w:styleId="Nadpis8Char">
    <w:name w:val="Nadpis 8 Char"/>
    <w:link w:val="Nadpis8"/>
    <w:rsid w:val="00DC07C2"/>
    <w:rPr>
      <w:rFonts w:ascii="Arial" w:hAnsi="Arial"/>
      <w:i/>
      <w:color w:val="0000FF"/>
      <w:sz w:val="22"/>
    </w:rPr>
  </w:style>
  <w:style w:type="character" w:customStyle="1" w:styleId="Nadpis9Char">
    <w:name w:val="Nadpis 9 Char"/>
    <w:link w:val="Nadpis9"/>
    <w:rsid w:val="00DC07C2"/>
    <w:rPr>
      <w:rFonts w:ascii="Arial" w:hAnsi="Arial"/>
      <w:b/>
      <w:i/>
      <w:sz w:val="22"/>
    </w:rPr>
  </w:style>
  <w:style w:type="paragraph" w:customStyle="1" w:styleId="CNLevel1Text">
    <w:name w:val="CN Level 1 Text"/>
    <w:basedOn w:val="CNParagraph"/>
    <w:rsid w:val="00E7054F"/>
    <w:pPr>
      <w:ind w:left="1224"/>
    </w:pPr>
  </w:style>
  <w:style w:type="paragraph" w:customStyle="1" w:styleId="CNAppendixContent">
    <w:name w:val="CN Appendix Content"/>
    <w:basedOn w:val="CNParagraph"/>
    <w:next w:val="CNParagraph"/>
    <w:rsid w:val="00E7054F"/>
    <w:pPr>
      <w:keepNext/>
      <w:keepLines/>
      <w:numPr>
        <w:ilvl w:val="1"/>
        <w:numId w:val="35"/>
      </w:numPr>
    </w:pPr>
  </w:style>
  <w:style w:type="paragraph" w:customStyle="1" w:styleId="CNAppendixDelivery">
    <w:name w:val="CN Appendix Delivery"/>
    <w:basedOn w:val="CNParagraph"/>
    <w:next w:val="CNParagraph"/>
    <w:rsid w:val="00E7054F"/>
    <w:pPr>
      <w:keepNext/>
      <w:keepLines/>
      <w:numPr>
        <w:numId w:val="35"/>
      </w:numPr>
    </w:pPr>
  </w:style>
  <w:style w:type="paragraph" w:customStyle="1" w:styleId="CNAppendixPurpose">
    <w:name w:val="CN Appendix Purpose"/>
    <w:basedOn w:val="CNParagraph"/>
    <w:next w:val="CNParagraph"/>
    <w:rsid w:val="00E7054F"/>
    <w:pPr>
      <w:keepNext/>
      <w:keepLines/>
      <w:numPr>
        <w:ilvl w:val="2"/>
        <w:numId w:val="35"/>
      </w:numPr>
    </w:pPr>
  </w:style>
  <w:style w:type="paragraph" w:customStyle="1" w:styleId="CNAssumptionsHeader">
    <w:name w:val="CN Assumptions Header"/>
    <w:basedOn w:val="CNParagraph"/>
    <w:next w:val="CNParagraph"/>
    <w:rsid w:val="00E7054F"/>
    <w:pPr>
      <w:keepNext/>
      <w:keepLines/>
      <w:numPr>
        <w:ilvl w:val="3"/>
        <w:numId w:val="35"/>
      </w:numPr>
    </w:pPr>
  </w:style>
  <w:style w:type="paragraph" w:customStyle="1" w:styleId="CNCompletionCriteriaHeader">
    <w:name w:val="CN Completion Criteria Header"/>
    <w:basedOn w:val="CNParagraph"/>
    <w:next w:val="CNParagraph"/>
    <w:rsid w:val="00E7054F"/>
    <w:pPr>
      <w:keepNext/>
      <w:keepLines/>
      <w:numPr>
        <w:ilvl w:val="4"/>
        <w:numId w:val="35"/>
      </w:numPr>
    </w:pPr>
  </w:style>
  <w:style w:type="paragraph" w:customStyle="1" w:styleId="CNDeliverableMaterialsHeader">
    <w:name w:val="CN Deliverable Materials Header"/>
    <w:basedOn w:val="CNParagraph"/>
    <w:next w:val="Normlny"/>
    <w:rsid w:val="00E7054F"/>
    <w:pPr>
      <w:keepNext/>
      <w:keepLines/>
      <w:numPr>
        <w:ilvl w:val="5"/>
        <w:numId w:val="35"/>
      </w:numPr>
    </w:pPr>
  </w:style>
  <w:style w:type="paragraph" w:customStyle="1" w:styleId="CNHead1">
    <w:name w:val="CN Head 1"/>
    <w:basedOn w:val="CNParagraph"/>
    <w:next w:val="CNParagraph"/>
    <w:link w:val="CNHead1Char"/>
    <w:rsid w:val="00E7054F"/>
    <w:pPr>
      <w:keepNext/>
      <w:keepLines/>
      <w:numPr>
        <w:ilvl w:val="1"/>
        <w:numId w:val="36"/>
      </w:numPr>
      <w:outlineLvl w:val="0"/>
    </w:pPr>
    <w:rPr>
      <w:b/>
      <w:sz w:val="24"/>
    </w:rPr>
  </w:style>
  <w:style w:type="paragraph" w:customStyle="1" w:styleId="CNHead2">
    <w:name w:val="CN Head 2"/>
    <w:basedOn w:val="CNParagraph"/>
    <w:next w:val="CNParagraph"/>
    <w:rsid w:val="00E7054F"/>
    <w:pPr>
      <w:keepNext/>
      <w:keepLines/>
      <w:numPr>
        <w:ilvl w:val="2"/>
        <w:numId w:val="36"/>
      </w:numPr>
      <w:outlineLvl w:val="1"/>
    </w:pPr>
    <w:rPr>
      <w:b/>
      <w:sz w:val="22"/>
    </w:rPr>
  </w:style>
  <w:style w:type="paragraph" w:customStyle="1" w:styleId="CNHead3">
    <w:name w:val="CN Head 3"/>
    <w:basedOn w:val="CNParagraph"/>
    <w:next w:val="CNParagraph"/>
    <w:rsid w:val="00E7054F"/>
    <w:pPr>
      <w:keepNext/>
      <w:keepLines/>
      <w:numPr>
        <w:ilvl w:val="3"/>
        <w:numId w:val="36"/>
      </w:numPr>
    </w:pPr>
    <w:rPr>
      <w:b/>
    </w:rPr>
  </w:style>
  <w:style w:type="paragraph" w:customStyle="1" w:styleId="CNLevel2Text">
    <w:name w:val="CN Level 2 Text"/>
    <w:basedOn w:val="CNParagraph"/>
    <w:rsid w:val="00E7054F"/>
    <w:pPr>
      <w:ind w:left="1728"/>
    </w:pPr>
  </w:style>
  <w:style w:type="paragraph" w:customStyle="1" w:styleId="CNLevel1List">
    <w:name w:val="CN Level 1 List"/>
    <w:basedOn w:val="CNParagraph"/>
    <w:link w:val="CNLevel1ListChar"/>
    <w:rsid w:val="00E7054F"/>
    <w:pPr>
      <w:numPr>
        <w:ilvl w:val="4"/>
        <w:numId w:val="36"/>
      </w:numPr>
    </w:pPr>
  </w:style>
  <w:style w:type="paragraph" w:customStyle="1" w:styleId="CNLevel2List">
    <w:name w:val="CN Level 2 List"/>
    <w:basedOn w:val="CNParagraph"/>
    <w:rsid w:val="00E7054F"/>
    <w:pPr>
      <w:numPr>
        <w:ilvl w:val="5"/>
        <w:numId w:val="36"/>
      </w:numPr>
    </w:pPr>
  </w:style>
  <w:style w:type="paragraph" w:customStyle="1" w:styleId="CNLevel3List">
    <w:name w:val="CN Level 3 List"/>
    <w:basedOn w:val="CNParagraph"/>
    <w:link w:val="CNLevel3ListChar"/>
    <w:rsid w:val="00E7054F"/>
    <w:pPr>
      <w:numPr>
        <w:ilvl w:val="6"/>
        <w:numId w:val="36"/>
      </w:numPr>
    </w:pPr>
  </w:style>
  <w:style w:type="paragraph" w:customStyle="1" w:styleId="CNLevel4List">
    <w:name w:val="CN Level 4 List"/>
    <w:basedOn w:val="CNParagraph"/>
    <w:rsid w:val="00E7054F"/>
    <w:pPr>
      <w:numPr>
        <w:ilvl w:val="7"/>
        <w:numId w:val="36"/>
      </w:numPr>
    </w:pPr>
  </w:style>
  <w:style w:type="paragraph" w:customStyle="1" w:styleId="CNLevel5List">
    <w:name w:val="CN Level 5 List"/>
    <w:basedOn w:val="CNParagraph"/>
    <w:rsid w:val="00E7054F"/>
    <w:pPr>
      <w:numPr>
        <w:ilvl w:val="8"/>
        <w:numId w:val="36"/>
      </w:numPr>
    </w:pPr>
  </w:style>
  <w:style w:type="paragraph" w:customStyle="1" w:styleId="CNTitle">
    <w:name w:val="CN Title"/>
    <w:basedOn w:val="CNParagraph"/>
    <w:rsid w:val="00E7054F"/>
    <w:pPr>
      <w:keepNext/>
      <w:keepLines/>
      <w:numPr>
        <w:numId w:val="36"/>
      </w:numPr>
      <w:spacing w:after="160"/>
      <w:jc w:val="center"/>
    </w:pPr>
    <w:rPr>
      <w:b/>
      <w:sz w:val="28"/>
    </w:rPr>
  </w:style>
  <w:style w:type="paragraph" w:customStyle="1" w:styleId="CNGlossaryList">
    <w:name w:val="CN Glossary List"/>
    <w:basedOn w:val="CNParagraph"/>
    <w:rsid w:val="00E7054F"/>
    <w:pPr>
      <w:numPr>
        <w:ilvl w:val="8"/>
        <w:numId w:val="35"/>
      </w:numPr>
    </w:pPr>
  </w:style>
  <w:style w:type="paragraph" w:customStyle="1" w:styleId="CNPhaseTitle">
    <w:name w:val="CN Phase Title"/>
    <w:basedOn w:val="CNHead1"/>
    <w:next w:val="CNParagraph"/>
    <w:rsid w:val="00E7054F"/>
    <w:pPr>
      <w:numPr>
        <w:ilvl w:val="7"/>
        <w:numId w:val="35"/>
      </w:numPr>
    </w:pPr>
  </w:style>
  <w:style w:type="paragraph" w:customStyle="1" w:styleId="CNDefinitionList">
    <w:name w:val="CN Definition List"/>
    <w:basedOn w:val="CNParagraph"/>
    <w:rsid w:val="00E7054F"/>
  </w:style>
  <w:style w:type="paragraph" w:customStyle="1" w:styleId="CNPreamble">
    <w:name w:val="CN Preamble"/>
    <w:basedOn w:val="Normlny"/>
    <w:link w:val="CNPreambleChar"/>
    <w:rsid w:val="00E7054F"/>
    <w:pPr>
      <w:overflowPunct/>
      <w:autoSpaceDE/>
      <w:autoSpaceDN/>
      <w:adjustRightInd/>
      <w:spacing w:before="80" w:after="80"/>
      <w:textAlignment w:val="auto"/>
    </w:pPr>
    <w:rPr>
      <w:szCs w:val="18"/>
      <w:lang w:val="en-US"/>
    </w:rPr>
  </w:style>
  <w:style w:type="character" w:customStyle="1" w:styleId="CNLevel3ListChar">
    <w:name w:val="CN Level 3 List Char"/>
    <w:link w:val="CNLevel3List"/>
    <w:rsid w:val="00E7054F"/>
    <w:rPr>
      <w:rFonts w:ascii="Arial" w:hAnsi="Arial"/>
      <w:szCs w:val="18"/>
      <w:lang w:val="en-US" w:eastAsia="en-US"/>
    </w:rPr>
  </w:style>
  <w:style w:type="paragraph" w:customStyle="1" w:styleId="CNParagraphLeft">
    <w:name w:val="CN Paragraph Left"/>
    <w:basedOn w:val="CNParagraph"/>
    <w:link w:val="CNParagraphLeftChar"/>
    <w:rsid w:val="00E7054F"/>
    <w:pPr>
      <w:ind w:left="0"/>
    </w:pPr>
    <w:rPr>
      <w:rFonts w:cs="Arial"/>
      <w:sz w:val="18"/>
      <w:szCs w:val="20"/>
    </w:rPr>
  </w:style>
  <w:style w:type="character" w:customStyle="1" w:styleId="CNParagraphLeftChar">
    <w:name w:val="CN Paragraph Left Char"/>
    <w:link w:val="CNParagraphLeft"/>
    <w:locked/>
    <w:rsid w:val="00E7054F"/>
    <w:rPr>
      <w:rFonts w:ascii="Arial" w:hAnsi="Arial" w:cs="Arial"/>
      <w:sz w:val="18"/>
      <w:lang w:val="en-US" w:eastAsia="en-US"/>
    </w:rPr>
  </w:style>
  <w:style w:type="paragraph" w:customStyle="1" w:styleId="CNFooter">
    <w:name w:val="CN Footer"/>
    <w:basedOn w:val="CNParagraph"/>
    <w:rsid w:val="00E7054F"/>
    <w:pPr>
      <w:tabs>
        <w:tab w:val="center" w:pos="5040"/>
        <w:tab w:val="right" w:pos="10080"/>
      </w:tabs>
      <w:spacing w:before="0" w:after="0"/>
      <w:ind w:left="0"/>
    </w:pPr>
    <w:rPr>
      <w:sz w:val="16"/>
      <w:szCs w:val="20"/>
    </w:rPr>
  </w:style>
  <w:style w:type="paragraph" w:customStyle="1" w:styleId="CNParagraphLeftBold">
    <w:name w:val="CN Paragraph Left Bold"/>
    <w:basedOn w:val="CNParagraphLeft"/>
    <w:rsid w:val="00E7054F"/>
    <w:rPr>
      <w:b/>
    </w:rPr>
  </w:style>
  <w:style w:type="character" w:customStyle="1" w:styleId="CNPreambleChar">
    <w:name w:val="CN Preamble Char"/>
    <w:link w:val="CNPreamble"/>
    <w:locked/>
    <w:rsid w:val="00E7054F"/>
    <w:rPr>
      <w:rFonts w:ascii="Arial" w:hAnsi="Arial"/>
      <w:szCs w:val="18"/>
      <w:lang w:val="en-US" w:eastAsia="en-US"/>
    </w:rPr>
  </w:style>
  <w:style w:type="paragraph" w:customStyle="1" w:styleId="CNTitleUnderscore">
    <w:name w:val="CN Title Underscore"/>
    <w:basedOn w:val="CNTitle"/>
    <w:next w:val="CNParagraphLeft"/>
    <w:rsid w:val="00E7054F"/>
    <w:pPr>
      <w:numPr>
        <w:numId w:val="0"/>
      </w:numPr>
      <w:pBdr>
        <w:bottom w:val="single" w:sz="12" w:space="2" w:color="auto"/>
      </w:pBdr>
      <w:jc w:val="left"/>
    </w:pPr>
    <w:rPr>
      <w:bCs/>
      <w:sz w:val="24"/>
      <w:szCs w:val="20"/>
    </w:rPr>
  </w:style>
  <w:style w:type="character" w:customStyle="1" w:styleId="CNLevel1ListChar">
    <w:name w:val="CN Level 1 List Char"/>
    <w:link w:val="CNLevel1List"/>
    <w:locked/>
    <w:rsid w:val="00E7054F"/>
    <w:rPr>
      <w:rFonts w:ascii="Arial" w:hAnsi="Arial"/>
      <w:szCs w:val="18"/>
      <w:lang w:val="en-US" w:eastAsia="en-US"/>
    </w:rPr>
  </w:style>
  <w:style w:type="character" w:customStyle="1" w:styleId="CNHead1Char">
    <w:name w:val="CN Head 1 Char"/>
    <w:link w:val="CNHead1"/>
    <w:locked/>
    <w:rsid w:val="00E7054F"/>
    <w:rPr>
      <w:rFonts w:ascii="Arial" w:hAnsi="Arial"/>
      <w:b/>
      <w:sz w:val="24"/>
      <w:szCs w:val="18"/>
      <w:lang w:val="en-US" w:eastAsia="en-US"/>
    </w:rPr>
  </w:style>
  <w:style w:type="character" w:customStyle="1" w:styleId="shorttext">
    <w:name w:val="short_text"/>
    <w:rsid w:val="00E705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50622869">
      <w:bodyDiv w:val="1"/>
      <w:marLeft w:val="0"/>
      <w:marRight w:val="0"/>
      <w:marTop w:val="0"/>
      <w:marBottom w:val="0"/>
      <w:divBdr>
        <w:top w:val="none" w:sz="0" w:space="0" w:color="auto"/>
        <w:left w:val="none" w:sz="0" w:space="0" w:color="auto"/>
        <w:bottom w:val="none" w:sz="0" w:space="0" w:color="auto"/>
        <w:right w:val="none" w:sz="0" w:space="0" w:color="auto"/>
      </w:divBdr>
      <w:divsChild>
        <w:div w:id="1216701297">
          <w:marLeft w:val="0"/>
          <w:marRight w:val="0"/>
          <w:marTop w:val="0"/>
          <w:marBottom w:val="0"/>
          <w:divBdr>
            <w:top w:val="none" w:sz="0" w:space="0" w:color="auto"/>
            <w:left w:val="none" w:sz="0" w:space="0" w:color="auto"/>
            <w:bottom w:val="none" w:sz="0" w:space="0" w:color="auto"/>
            <w:right w:val="none" w:sz="0" w:space="0" w:color="auto"/>
          </w:divBdr>
          <w:divsChild>
            <w:div w:id="113359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37919">
      <w:bodyDiv w:val="1"/>
      <w:marLeft w:val="0"/>
      <w:marRight w:val="0"/>
      <w:marTop w:val="0"/>
      <w:marBottom w:val="0"/>
      <w:divBdr>
        <w:top w:val="none" w:sz="0" w:space="0" w:color="auto"/>
        <w:left w:val="none" w:sz="0" w:space="0" w:color="auto"/>
        <w:bottom w:val="none" w:sz="0" w:space="0" w:color="auto"/>
        <w:right w:val="none" w:sz="0" w:space="0" w:color="auto"/>
      </w:divBdr>
    </w:div>
    <w:div w:id="285425853">
      <w:bodyDiv w:val="1"/>
      <w:marLeft w:val="0"/>
      <w:marRight w:val="0"/>
      <w:marTop w:val="0"/>
      <w:marBottom w:val="0"/>
      <w:divBdr>
        <w:top w:val="none" w:sz="0" w:space="0" w:color="auto"/>
        <w:left w:val="none" w:sz="0" w:space="0" w:color="auto"/>
        <w:bottom w:val="none" w:sz="0" w:space="0" w:color="auto"/>
        <w:right w:val="none" w:sz="0" w:space="0" w:color="auto"/>
      </w:divBdr>
    </w:div>
    <w:div w:id="352731821">
      <w:bodyDiv w:val="1"/>
      <w:marLeft w:val="0"/>
      <w:marRight w:val="0"/>
      <w:marTop w:val="0"/>
      <w:marBottom w:val="0"/>
      <w:divBdr>
        <w:top w:val="none" w:sz="0" w:space="0" w:color="auto"/>
        <w:left w:val="none" w:sz="0" w:space="0" w:color="auto"/>
        <w:bottom w:val="none" w:sz="0" w:space="0" w:color="auto"/>
        <w:right w:val="none" w:sz="0" w:space="0" w:color="auto"/>
      </w:divBdr>
    </w:div>
    <w:div w:id="374088234">
      <w:bodyDiv w:val="1"/>
      <w:marLeft w:val="0"/>
      <w:marRight w:val="0"/>
      <w:marTop w:val="0"/>
      <w:marBottom w:val="0"/>
      <w:divBdr>
        <w:top w:val="none" w:sz="0" w:space="0" w:color="auto"/>
        <w:left w:val="none" w:sz="0" w:space="0" w:color="auto"/>
        <w:bottom w:val="none" w:sz="0" w:space="0" w:color="auto"/>
        <w:right w:val="none" w:sz="0" w:space="0" w:color="auto"/>
      </w:divBdr>
    </w:div>
    <w:div w:id="399444948">
      <w:bodyDiv w:val="1"/>
      <w:marLeft w:val="0"/>
      <w:marRight w:val="0"/>
      <w:marTop w:val="0"/>
      <w:marBottom w:val="0"/>
      <w:divBdr>
        <w:top w:val="none" w:sz="0" w:space="0" w:color="auto"/>
        <w:left w:val="none" w:sz="0" w:space="0" w:color="auto"/>
        <w:bottom w:val="none" w:sz="0" w:space="0" w:color="auto"/>
        <w:right w:val="none" w:sz="0" w:space="0" w:color="auto"/>
      </w:divBdr>
    </w:div>
    <w:div w:id="521363568">
      <w:bodyDiv w:val="1"/>
      <w:marLeft w:val="0"/>
      <w:marRight w:val="0"/>
      <w:marTop w:val="0"/>
      <w:marBottom w:val="0"/>
      <w:divBdr>
        <w:top w:val="none" w:sz="0" w:space="0" w:color="auto"/>
        <w:left w:val="none" w:sz="0" w:space="0" w:color="auto"/>
        <w:bottom w:val="none" w:sz="0" w:space="0" w:color="auto"/>
        <w:right w:val="none" w:sz="0" w:space="0" w:color="auto"/>
      </w:divBdr>
    </w:div>
    <w:div w:id="680859263">
      <w:bodyDiv w:val="1"/>
      <w:marLeft w:val="0"/>
      <w:marRight w:val="0"/>
      <w:marTop w:val="0"/>
      <w:marBottom w:val="0"/>
      <w:divBdr>
        <w:top w:val="none" w:sz="0" w:space="0" w:color="auto"/>
        <w:left w:val="none" w:sz="0" w:space="0" w:color="auto"/>
        <w:bottom w:val="none" w:sz="0" w:space="0" w:color="auto"/>
        <w:right w:val="none" w:sz="0" w:space="0" w:color="auto"/>
      </w:divBdr>
    </w:div>
    <w:div w:id="743071902">
      <w:bodyDiv w:val="1"/>
      <w:marLeft w:val="0"/>
      <w:marRight w:val="0"/>
      <w:marTop w:val="0"/>
      <w:marBottom w:val="0"/>
      <w:divBdr>
        <w:top w:val="none" w:sz="0" w:space="0" w:color="auto"/>
        <w:left w:val="none" w:sz="0" w:space="0" w:color="auto"/>
        <w:bottom w:val="none" w:sz="0" w:space="0" w:color="auto"/>
        <w:right w:val="none" w:sz="0" w:space="0" w:color="auto"/>
      </w:divBdr>
    </w:div>
    <w:div w:id="910121982">
      <w:bodyDiv w:val="1"/>
      <w:marLeft w:val="0"/>
      <w:marRight w:val="0"/>
      <w:marTop w:val="0"/>
      <w:marBottom w:val="0"/>
      <w:divBdr>
        <w:top w:val="none" w:sz="0" w:space="0" w:color="auto"/>
        <w:left w:val="none" w:sz="0" w:space="0" w:color="auto"/>
        <w:bottom w:val="none" w:sz="0" w:space="0" w:color="auto"/>
        <w:right w:val="none" w:sz="0" w:space="0" w:color="auto"/>
      </w:divBdr>
    </w:div>
    <w:div w:id="940794168">
      <w:bodyDiv w:val="1"/>
      <w:marLeft w:val="0"/>
      <w:marRight w:val="0"/>
      <w:marTop w:val="0"/>
      <w:marBottom w:val="0"/>
      <w:divBdr>
        <w:top w:val="none" w:sz="0" w:space="0" w:color="auto"/>
        <w:left w:val="none" w:sz="0" w:space="0" w:color="auto"/>
        <w:bottom w:val="none" w:sz="0" w:space="0" w:color="auto"/>
        <w:right w:val="none" w:sz="0" w:space="0" w:color="auto"/>
      </w:divBdr>
    </w:div>
    <w:div w:id="1038236116">
      <w:bodyDiv w:val="1"/>
      <w:marLeft w:val="0"/>
      <w:marRight w:val="0"/>
      <w:marTop w:val="0"/>
      <w:marBottom w:val="0"/>
      <w:divBdr>
        <w:top w:val="none" w:sz="0" w:space="0" w:color="auto"/>
        <w:left w:val="none" w:sz="0" w:space="0" w:color="auto"/>
        <w:bottom w:val="none" w:sz="0" w:space="0" w:color="auto"/>
        <w:right w:val="none" w:sz="0" w:space="0" w:color="auto"/>
      </w:divBdr>
    </w:div>
    <w:div w:id="1047068928">
      <w:bodyDiv w:val="1"/>
      <w:marLeft w:val="0"/>
      <w:marRight w:val="0"/>
      <w:marTop w:val="0"/>
      <w:marBottom w:val="0"/>
      <w:divBdr>
        <w:top w:val="none" w:sz="0" w:space="0" w:color="auto"/>
        <w:left w:val="none" w:sz="0" w:space="0" w:color="auto"/>
        <w:bottom w:val="none" w:sz="0" w:space="0" w:color="auto"/>
        <w:right w:val="none" w:sz="0" w:space="0" w:color="auto"/>
      </w:divBdr>
    </w:div>
    <w:div w:id="1687830405">
      <w:bodyDiv w:val="1"/>
      <w:marLeft w:val="0"/>
      <w:marRight w:val="0"/>
      <w:marTop w:val="0"/>
      <w:marBottom w:val="0"/>
      <w:divBdr>
        <w:top w:val="none" w:sz="0" w:space="0" w:color="auto"/>
        <w:left w:val="none" w:sz="0" w:space="0" w:color="auto"/>
        <w:bottom w:val="none" w:sz="0" w:space="0" w:color="auto"/>
        <w:right w:val="none" w:sz="0" w:space="0" w:color="auto"/>
      </w:divBdr>
    </w:div>
    <w:div w:id="1774394548">
      <w:bodyDiv w:val="1"/>
      <w:marLeft w:val="0"/>
      <w:marRight w:val="0"/>
      <w:marTop w:val="0"/>
      <w:marBottom w:val="0"/>
      <w:divBdr>
        <w:top w:val="none" w:sz="0" w:space="0" w:color="auto"/>
        <w:left w:val="none" w:sz="0" w:space="0" w:color="auto"/>
        <w:bottom w:val="none" w:sz="0" w:space="0" w:color="auto"/>
        <w:right w:val="none" w:sz="0" w:space="0" w:color="auto"/>
      </w:divBdr>
    </w:div>
    <w:div w:id="1781798203">
      <w:bodyDiv w:val="1"/>
      <w:marLeft w:val="0"/>
      <w:marRight w:val="0"/>
      <w:marTop w:val="0"/>
      <w:marBottom w:val="0"/>
      <w:divBdr>
        <w:top w:val="none" w:sz="0" w:space="0" w:color="auto"/>
        <w:left w:val="none" w:sz="0" w:space="0" w:color="auto"/>
        <w:bottom w:val="none" w:sz="0" w:space="0" w:color="auto"/>
        <w:right w:val="none" w:sz="0" w:space="0" w:color="auto"/>
      </w:divBdr>
    </w:div>
    <w:div w:id="1863468281">
      <w:bodyDiv w:val="1"/>
      <w:marLeft w:val="0"/>
      <w:marRight w:val="0"/>
      <w:marTop w:val="0"/>
      <w:marBottom w:val="0"/>
      <w:divBdr>
        <w:top w:val="none" w:sz="0" w:space="0" w:color="auto"/>
        <w:left w:val="none" w:sz="0" w:space="0" w:color="auto"/>
        <w:bottom w:val="none" w:sz="0" w:space="0" w:color="auto"/>
        <w:right w:val="none" w:sz="0" w:space="0" w:color="auto"/>
      </w:divBdr>
    </w:div>
    <w:div w:id="1964341159">
      <w:bodyDiv w:val="1"/>
      <w:marLeft w:val="0"/>
      <w:marRight w:val="0"/>
      <w:marTop w:val="0"/>
      <w:marBottom w:val="0"/>
      <w:divBdr>
        <w:top w:val="none" w:sz="0" w:space="0" w:color="auto"/>
        <w:left w:val="none" w:sz="0" w:space="0" w:color="auto"/>
        <w:bottom w:val="none" w:sz="0" w:space="0" w:color="auto"/>
        <w:right w:val="none" w:sz="0" w:space="0" w:color="auto"/>
      </w:divBdr>
    </w:div>
    <w:div w:id="1984239212">
      <w:bodyDiv w:val="1"/>
      <w:marLeft w:val="0"/>
      <w:marRight w:val="0"/>
      <w:marTop w:val="0"/>
      <w:marBottom w:val="0"/>
      <w:divBdr>
        <w:top w:val="none" w:sz="0" w:space="0" w:color="auto"/>
        <w:left w:val="none" w:sz="0" w:space="0" w:color="auto"/>
        <w:bottom w:val="none" w:sz="0" w:space="0" w:color="auto"/>
        <w:right w:val="none" w:sz="0" w:space="0" w:color="auto"/>
      </w:divBdr>
    </w:div>
    <w:div w:id="2082824455">
      <w:bodyDiv w:val="1"/>
      <w:marLeft w:val="0"/>
      <w:marRight w:val="0"/>
      <w:marTop w:val="0"/>
      <w:marBottom w:val="0"/>
      <w:divBdr>
        <w:top w:val="none" w:sz="0" w:space="0" w:color="auto"/>
        <w:left w:val="none" w:sz="0" w:space="0" w:color="auto"/>
        <w:bottom w:val="none" w:sz="0" w:space="0" w:color="auto"/>
        <w:right w:val="none" w:sz="0" w:space="0" w:color="auto"/>
      </w:divBdr>
    </w:div>
    <w:div w:id="2093038086">
      <w:bodyDiv w:val="1"/>
      <w:marLeft w:val="0"/>
      <w:marRight w:val="0"/>
      <w:marTop w:val="0"/>
      <w:marBottom w:val="0"/>
      <w:divBdr>
        <w:top w:val="none" w:sz="0" w:space="0" w:color="auto"/>
        <w:left w:val="none" w:sz="0" w:space="0" w:color="auto"/>
        <w:bottom w:val="none" w:sz="0" w:space="0" w:color="auto"/>
        <w:right w:val="none" w:sz="0" w:space="0" w:color="auto"/>
      </w:divBdr>
    </w:div>
    <w:div w:id="2094862557">
      <w:bodyDiv w:val="1"/>
      <w:marLeft w:val="0"/>
      <w:marRight w:val="0"/>
      <w:marTop w:val="0"/>
      <w:marBottom w:val="0"/>
      <w:divBdr>
        <w:top w:val="none" w:sz="0" w:space="0" w:color="auto"/>
        <w:left w:val="none" w:sz="0" w:space="0" w:color="auto"/>
        <w:bottom w:val="none" w:sz="0" w:space="0" w:color="auto"/>
        <w:right w:val="none" w:sz="0" w:space="0" w:color="auto"/>
      </w:divBdr>
    </w:div>
    <w:div w:id="2119526372">
      <w:bodyDiv w:val="1"/>
      <w:marLeft w:val="0"/>
      <w:marRight w:val="0"/>
      <w:marTop w:val="0"/>
      <w:marBottom w:val="0"/>
      <w:divBdr>
        <w:top w:val="none" w:sz="0" w:space="0" w:color="auto"/>
        <w:left w:val="none" w:sz="0" w:space="0" w:color="auto"/>
        <w:bottom w:val="none" w:sz="0" w:space="0" w:color="auto"/>
        <w:right w:val="none" w:sz="0" w:space="0" w:color="auto"/>
      </w:divBdr>
    </w:div>
    <w:div w:id="213687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ibm.com/systems/support/machine_warranties/machine_code/aut.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ibm.com/systems/z/swprice/subcap/terms.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bm.com/privacy/details/sk/s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ibm.com/systems/z/swprice/reference/exhibits/hardware.html" TargetMode="External"/><Relationship Id="rId23" Type="http://schemas.openxmlformats.org/officeDocument/2006/relationships/fontTable" Target="fontTable.xml"/><Relationship Id="rId10" Type="http://schemas.openxmlformats.org/officeDocument/2006/relationships/hyperlink" Target="http://www.ibm.com/cloud/datacenters"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faktury@socpoist.sk" TargetMode="External"/><Relationship Id="rId14" Type="http://schemas.openxmlformats.org/officeDocument/2006/relationships/hyperlink" Target="http://ibm.com/systems/z/swprice/reference/exhibits/opsys.html" TargetMode="External"/><Relationship Id="rId22"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AA515-9917-49C6-A22C-41FA4B922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30</Pages>
  <Words>15026</Words>
  <Characters>85654</Characters>
  <Application>Microsoft Office Word</Application>
  <DocSecurity>0</DocSecurity>
  <Lines>713</Lines>
  <Paragraphs>200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DODATOK č</vt:lpstr>
      <vt:lpstr>DODATOK č</vt:lpstr>
    </vt:vector>
  </TitlesOfParts>
  <Company>Socialna poistovna</Company>
  <LinksUpToDate>false</LinksUpToDate>
  <CharactersWithSpaces>100480</CharactersWithSpaces>
  <SharedDoc>false</SharedDoc>
  <HLinks>
    <vt:vector size="48" baseType="variant">
      <vt:variant>
        <vt:i4>2293818</vt:i4>
      </vt:variant>
      <vt:variant>
        <vt:i4>21</vt:i4>
      </vt:variant>
      <vt:variant>
        <vt:i4>0</vt:i4>
      </vt:variant>
      <vt:variant>
        <vt:i4>5</vt:i4>
      </vt:variant>
      <vt:variant>
        <vt:lpwstr>http://ibm.com/systems/z/swprice/subcap/terms.html</vt:lpwstr>
      </vt:variant>
      <vt:variant>
        <vt:lpwstr/>
      </vt:variant>
      <vt:variant>
        <vt:i4>2031691</vt:i4>
      </vt:variant>
      <vt:variant>
        <vt:i4>18</vt:i4>
      </vt:variant>
      <vt:variant>
        <vt:i4>0</vt:i4>
      </vt:variant>
      <vt:variant>
        <vt:i4>5</vt:i4>
      </vt:variant>
      <vt:variant>
        <vt:lpwstr>http://ibm.com/systems/z/swprice/reference/exhibits/hardware.html</vt:lpwstr>
      </vt:variant>
      <vt:variant>
        <vt:lpwstr/>
      </vt:variant>
      <vt:variant>
        <vt:i4>2359396</vt:i4>
      </vt:variant>
      <vt:variant>
        <vt:i4>15</vt:i4>
      </vt:variant>
      <vt:variant>
        <vt:i4>0</vt:i4>
      </vt:variant>
      <vt:variant>
        <vt:i4>5</vt:i4>
      </vt:variant>
      <vt:variant>
        <vt:lpwstr>http://ibm.com/systems/z/swprice/reference/exhibits/opsys.html</vt:lpwstr>
      </vt:variant>
      <vt:variant>
        <vt:lpwstr/>
      </vt:variant>
      <vt:variant>
        <vt:i4>5570577</vt:i4>
      </vt:variant>
      <vt:variant>
        <vt:i4>12</vt:i4>
      </vt:variant>
      <vt:variant>
        <vt:i4>0</vt:i4>
      </vt:variant>
      <vt:variant>
        <vt:i4>5</vt:i4>
      </vt:variant>
      <vt:variant>
        <vt:lpwstr>http://www.ibm.com/systems/support/machine_warranties/machine_code/aut.html</vt:lpwstr>
      </vt:variant>
      <vt:variant>
        <vt:lpwstr/>
      </vt:variant>
      <vt:variant>
        <vt:i4>1900619</vt:i4>
      </vt:variant>
      <vt:variant>
        <vt:i4>9</vt:i4>
      </vt:variant>
      <vt:variant>
        <vt:i4>0</vt:i4>
      </vt:variant>
      <vt:variant>
        <vt:i4>5</vt:i4>
      </vt:variant>
      <vt:variant>
        <vt:lpwstr>http://www.ibm.com/privacy/details/sk/sk/</vt:lpwstr>
      </vt:variant>
      <vt:variant>
        <vt:lpwstr/>
      </vt:variant>
      <vt:variant>
        <vt:i4>4325385</vt:i4>
      </vt:variant>
      <vt:variant>
        <vt:i4>6</vt:i4>
      </vt:variant>
      <vt:variant>
        <vt:i4>0</vt:i4>
      </vt:variant>
      <vt:variant>
        <vt:i4>5</vt:i4>
      </vt:variant>
      <vt:variant>
        <vt:lpwstr>http://www.ibm.com/cloud/datacenters</vt:lpwstr>
      </vt:variant>
      <vt:variant>
        <vt:lpwstr/>
      </vt:variant>
      <vt:variant>
        <vt:i4>2752540</vt:i4>
      </vt:variant>
      <vt:variant>
        <vt:i4>3</vt:i4>
      </vt:variant>
      <vt:variant>
        <vt:i4>0</vt:i4>
      </vt:variant>
      <vt:variant>
        <vt:i4>5</vt:i4>
      </vt:variant>
      <vt:variant>
        <vt:lpwstr>mailto:faktury@socpoist.sk</vt:lpwstr>
      </vt:variant>
      <vt:variant>
        <vt:lpwstr/>
      </vt:variant>
      <vt:variant>
        <vt:i4>524299</vt:i4>
      </vt:variant>
      <vt:variant>
        <vt:i4>0</vt:i4>
      </vt:variant>
      <vt:variant>
        <vt:i4>0</vt:i4>
      </vt:variant>
      <vt:variant>
        <vt:i4>5</vt:i4>
      </vt:variant>
      <vt:variant>
        <vt:lpwstr>https://www.socpoist.sk/prenajom-licencneho-softveroveho-vybavenia-ibm/66813s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DODATOK č</dc:title>
  <dc:subject/>
  <dc:creator>SP</dc:creator>
  <cp:keywords/>
  <cp:lastModifiedBy>SP</cp:lastModifiedBy>
  <cp:revision>4</cp:revision>
  <cp:lastPrinted>2018-12-21T10:21:00Z</cp:lastPrinted>
  <dcterms:created xsi:type="dcterms:W3CDTF">2018-12-21T14:08:00Z</dcterms:created>
  <dcterms:modified xsi:type="dcterms:W3CDTF">2018-12-27T12:39:00Z</dcterms:modified>
</cp:coreProperties>
</file>