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F9C" w:rsidRPr="000B4165" w:rsidRDefault="00576016" w:rsidP="00F91CB7">
      <w:pPr>
        <w:jc w:val="center"/>
        <w:rPr>
          <w:b/>
          <w:sz w:val="28"/>
        </w:rPr>
      </w:pPr>
      <w:r w:rsidRPr="000B4165">
        <w:rPr>
          <w:b/>
          <w:sz w:val="28"/>
        </w:rPr>
        <w:t>VÝZVA NA PRED</w:t>
      </w:r>
      <w:r w:rsidR="008C3EB2" w:rsidRPr="000B4165">
        <w:rPr>
          <w:b/>
          <w:sz w:val="28"/>
        </w:rPr>
        <w:t>LOŽENIE PONUKY</w:t>
      </w:r>
    </w:p>
    <w:p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rsidR="00854E75" w:rsidRDefault="00854E75" w:rsidP="00F91CB7">
      <w:pPr>
        <w:jc w:val="center"/>
      </w:pPr>
    </w:p>
    <w:p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rsidR="004E2D5D" w:rsidRPr="00962410" w:rsidRDefault="0094653B" w:rsidP="009B7555">
      <w:pPr>
        <w:autoSpaceDE w:val="0"/>
        <w:autoSpaceDN w:val="0"/>
        <w:adjustRightInd w:val="0"/>
        <w:ind w:left="426"/>
        <w:jc w:val="both"/>
      </w:pPr>
      <w:r w:rsidRPr="00962410">
        <w:t xml:space="preserve">Kontaktná osoba: </w:t>
      </w:r>
      <w:r w:rsidRPr="00962410">
        <w:tab/>
      </w:r>
      <w:r w:rsidR="00B44AA9">
        <w:t>Ing. Peter IVAN</w:t>
      </w:r>
    </w:p>
    <w:p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B44AA9" w:rsidRPr="00C15921">
          <w:rPr>
            <w:rStyle w:val="Hypertextovprepojenie"/>
          </w:rPr>
          <w:t>peter.ivan@socpoist.sk</w:t>
        </w:r>
      </w:hyperlink>
      <w:r w:rsidR="00B44AA9">
        <w:t xml:space="preserve"> </w:t>
      </w:r>
      <w:r w:rsidR="0046731C">
        <w:t xml:space="preserve"> </w:t>
      </w:r>
    </w:p>
    <w:p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t> 906 171</w:t>
      </w:r>
      <w:r w:rsidR="00E230F2">
        <w:t> </w:t>
      </w:r>
      <w:r w:rsidR="00B44AA9">
        <w:t>034</w:t>
      </w:r>
    </w:p>
    <w:p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rsidR="001C5D3F" w:rsidRPr="001C5D3F" w:rsidRDefault="00B44AA9" w:rsidP="001C5D3F">
      <w:pPr>
        <w:ind w:left="426"/>
        <w:jc w:val="both"/>
        <w:rPr>
          <w:i/>
        </w:rPr>
      </w:pPr>
      <w:r>
        <w:rPr>
          <w:i/>
        </w:rPr>
        <w:t>Sociáln</w:t>
      </w:r>
      <w:r w:rsidR="00FE6362">
        <w:rPr>
          <w:i/>
        </w:rPr>
        <w:t>a</w:t>
      </w:r>
      <w:r>
        <w:rPr>
          <w:i/>
        </w:rPr>
        <w:t xml:space="preserve"> poisťov</w:t>
      </w:r>
      <w:r w:rsidR="00FE6362">
        <w:rPr>
          <w:i/>
        </w:rPr>
        <w:t xml:space="preserve">ňa, budova ústredia 10 – rekonštrukcia kanalizácie, objekt SO </w:t>
      </w:r>
      <w:r w:rsidR="00F819BC">
        <w:rPr>
          <w:i/>
        </w:rPr>
        <w:t>02 – Rekonštrukcia lapača tukov</w:t>
      </w:r>
    </w:p>
    <w:p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rsidR="00F819BC" w:rsidRDefault="00F819BC" w:rsidP="00B44AA9">
      <w:pPr>
        <w:ind w:left="426"/>
        <w:jc w:val="both"/>
        <w:rPr>
          <w:bCs/>
        </w:rPr>
      </w:pPr>
      <w:r w:rsidRPr="00F819BC">
        <w:rPr>
          <w:bCs/>
        </w:rPr>
        <w:t xml:space="preserve">Predmetom zákazky je realizácia stavebných prác (ďalej aj „stavba“ alebo „stavebné práce“ alebo „práce“) na stavbe „Sociálna poisťovňa, budova ústredia 10 – rekonštrukcia kanalizácie, objekt SO 02 – Rekonštrukcia lapača tukov“ v areáli ústredia Sociálnej poisťovne, Ul. 29. augusta 10, 813 63 Bratislava (ďalej aj „budova“), na pozemku parc. č.  8699, k. ú. Staré Mesto,  na základe projektovej dokumentácie vypracovanej v 11/2019 pod č. 19005 009 spoločnosťou  VPÚ DECO Bratislava a.s., Za kasárňou 1, 831 03 Bratislava, zodpovedný projektant Ing. arch. Jaroslav Hanúsek, (ďalej len „projektová dokumentácia“), ktorá tvorí prílohu č. </w:t>
      </w:r>
      <w:r>
        <w:rPr>
          <w:bCs/>
        </w:rPr>
        <w:t xml:space="preserve">1 návrhu Zmluvy o dielo, </w:t>
      </w:r>
      <w:r w:rsidRPr="00F819BC">
        <w:rPr>
          <w:bCs/>
        </w:rPr>
        <w:t xml:space="preserve">v súlade s Oznámením k ohláseniu udržiavacích prác vydaným Okresným úradom Bratislava pod č. OU-BA-OSZP3-2020/031380/GEE/I.-6758 ohl. zo dňa 10.03.2020, ktoré tvorí prílohu č. </w:t>
      </w:r>
      <w:r>
        <w:rPr>
          <w:bCs/>
        </w:rPr>
        <w:t xml:space="preserve">3 návrhu Zmluvy o dielo </w:t>
      </w:r>
      <w:r w:rsidRPr="00F819BC">
        <w:rPr>
          <w:bCs/>
        </w:rPr>
        <w:t>a za podmienok dohodnutých v </w:t>
      </w:r>
      <w:r>
        <w:rPr>
          <w:bCs/>
        </w:rPr>
        <w:t>Z</w:t>
      </w:r>
      <w:r w:rsidRPr="00F819BC">
        <w:rPr>
          <w:bCs/>
        </w:rPr>
        <w:t xml:space="preserve">mluve o dielo (ďalej aj ako „ZoD“), ktorá tvorí prílohu č. </w:t>
      </w:r>
      <w:r>
        <w:rPr>
          <w:bCs/>
        </w:rPr>
        <w:t>5 tejto výzvy.</w:t>
      </w:r>
    </w:p>
    <w:p w:rsidR="009A6863" w:rsidRPr="009A6863" w:rsidRDefault="009A6863" w:rsidP="00B44AA9">
      <w:pPr>
        <w:ind w:left="426"/>
        <w:jc w:val="both"/>
        <w:rPr>
          <w:bCs/>
          <w:sz w:val="16"/>
          <w:szCs w:val="16"/>
        </w:rPr>
      </w:pPr>
    </w:p>
    <w:p w:rsidR="009A6863" w:rsidRPr="00A4148D" w:rsidRDefault="009A6863" w:rsidP="009A6863">
      <w:pPr>
        <w:ind w:left="426"/>
        <w:jc w:val="both"/>
      </w:pPr>
      <w:r w:rsidRPr="00EA33EE">
        <w:t>Podrobný rozsah predmetu zákazky je uveden</w:t>
      </w:r>
      <w:r>
        <w:t>ý</w:t>
      </w:r>
      <w:r w:rsidRPr="00EA33EE">
        <w:t xml:space="preserve"> v projektovej dokumentácii</w:t>
      </w:r>
      <w:r>
        <w:t xml:space="preserve">, ktorá je </w:t>
      </w:r>
      <w:r w:rsidRPr="009A6863">
        <w:rPr>
          <w:rFonts w:eastAsia="Calibri"/>
        </w:rPr>
        <w:t xml:space="preserve">z kapacitných dôvodov zverejnená a záujemcom a uchádzačom sprístupnené elektronicky na webovom sídle verejného obstarávateľa na URL adrese </w:t>
      </w:r>
      <w:hyperlink r:id="rId13" w:history="1">
        <w:r w:rsidRPr="009A6863">
          <w:rPr>
            <w:rStyle w:val="Hypertextovprepojenie"/>
            <w:rFonts w:eastAsia="Calibri"/>
          </w:rPr>
          <w:t>https://www.socpoist.sk/index/index.php?not_commited=1&amp;ids=69253&amp;force_display=1</w:t>
        </w:r>
      </w:hyperlink>
    </w:p>
    <w:p w:rsidR="009A6863" w:rsidRDefault="009A6863" w:rsidP="009A6863">
      <w:pPr>
        <w:ind w:left="426"/>
        <w:jc w:val="both"/>
        <w:rPr>
          <w:bCs/>
        </w:rPr>
      </w:pPr>
      <w:r w:rsidRPr="00EA33EE">
        <w:t>a v návrhu Zmluvy o dielo, ktorá tvorí prílohu č. 5 tejto výzvy</w:t>
      </w:r>
    </w:p>
    <w:p w:rsidR="004E2D5D" w:rsidRPr="00EB2EFF" w:rsidRDefault="004E2D5D" w:rsidP="00247C9C">
      <w:pPr>
        <w:numPr>
          <w:ilvl w:val="0"/>
          <w:numId w:val="2"/>
        </w:numPr>
        <w:spacing w:before="120"/>
        <w:ind w:left="426" w:hanging="426"/>
        <w:jc w:val="both"/>
        <w:rPr>
          <w:b/>
        </w:rPr>
      </w:pPr>
      <w:r w:rsidRPr="00962410">
        <w:rPr>
          <w:b/>
        </w:rPr>
        <w:t xml:space="preserve">Podrobný opis predmetu zákazky: </w:t>
      </w:r>
    </w:p>
    <w:p w:rsidR="004E2D5D" w:rsidRPr="00962410" w:rsidRDefault="005B74C7" w:rsidP="009B7555">
      <w:pPr>
        <w:autoSpaceDE w:val="0"/>
        <w:autoSpaceDN w:val="0"/>
        <w:adjustRightInd w:val="0"/>
        <w:ind w:left="426"/>
        <w:jc w:val="both"/>
      </w:pPr>
      <w:r w:rsidRPr="00962410">
        <w:t>Podrobný opis predmetu zákazky tvorí prílohu č. 1 tejto výzvy</w:t>
      </w:r>
      <w:r w:rsidR="00247C9C" w:rsidRPr="00962410">
        <w:t>.</w:t>
      </w:r>
    </w:p>
    <w:p w:rsidR="00A75F9C" w:rsidRPr="00962410" w:rsidRDefault="00A75F9C" w:rsidP="009B7555">
      <w:pPr>
        <w:numPr>
          <w:ilvl w:val="0"/>
          <w:numId w:val="2"/>
        </w:numPr>
        <w:spacing w:before="120"/>
        <w:ind w:left="426" w:hanging="426"/>
        <w:jc w:val="both"/>
        <w:rPr>
          <w:b/>
        </w:rPr>
      </w:pPr>
      <w:r w:rsidRPr="00962410">
        <w:rPr>
          <w:b/>
        </w:rPr>
        <w:t>Predpokladaná hodnota zákazky:</w:t>
      </w:r>
    </w:p>
    <w:p w:rsidR="005B2022" w:rsidRDefault="009A6863" w:rsidP="009B7555">
      <w:pPr>
        <w:autoSpaceDE w:val="0"/>
        <w:autoSpaceDN w:val="0"/>
        <w:adjustRightInd w:val="0"/>
        <w:ind w:left="426"/>
        <w:jc w:val="both"/>
      </w:pPr>
      <w:r>
        <w:rPr>
          <w:b/>
        </w:rPr>
        <w:t>33 700,-</w:t>
      </w:r>
      <w:r w:rsidR="005B2022" w:rsidRPr="00962410">
        <w:rPr>
          <w:b/>
        </w:rPr>
        <w:t xml:space="preserve"> eur bez DPH</w:t>
      </w:r>
      <w:r w:rsidR="005B2022" w:rsidRPr="00962410">
        <w:t xml:space="preserve"> </w:t>
      </w:r>
    </w:p>
    <w:p w:rsidR="008C3EB2" w:rsidRPr="00962410" w:rsidRDefault="008C3EB2" w:rsidP="009B7555">
      <w:pPr>
        <w:autoSpaceDE w:val="0"/>
        <w:autoSpaceDN w:val="0"/>
        <w:adjustRightInd w:val="0"/>
        <w:ind w:left="426"/>
        <w:jc w:val="both"/>
      </w:pPr>
      <w:r w:rsidRPr="00962410">
        <w:t>V</w:t>
      </w:r>
      <w:r w:rsidRPr="00962410">
        <w:rPr>
          <w:bCs/>
        </w:rPr>
        <w:t>erejný o</w:t>
      </w:r>
      <w:r w:rsidRPr="00962410">
        <w:t>bstarávateľ si vyhradzuje právo neprijať takú ponuku uchádzača, ktorá presiahne predpokladanú hodnotu zákazky.</w:t>
      </w:r>
    </w:p>
    <w:p w:rsidR="00287AEB" w:rsidRPr="0036396E" w:rsidRDefault="00A75F9C" w:rsidP="00EB2EFF">
      <w:pPr>
        <w:numPr>
          <w:ilvl w:val="0"/>
          <w:numId w:val="2"/>
        </w:numPr>
        <w:spacing w:before="120"/>
        <w:ind w:left="425" w:hanging="425"/>
        <w:jc w:val="both"/>
      </w:pPr>
      <w:r w:rsidRPr="00962410">
        <w:rPr>
          <w:b/>
        </w:rPr>
        <w:t xml:space="preserve">Miesto </w:t>
      </w:r>
      <w:r w:rsidR="0043253B">
        <w:rPr>
          <w:b/>
          <w:bCs/>
        </w:rPr>
        <w:t>uskutočnenia predmetu zákazky</w:t>
      </w:r>
      <w:r w:rsidR="00287AEB" w:rsidRPr="00962410">
        <w:rPr>
          <w:b/>
        </w:rPr>
        <w:t>:</w:t>
      </w:r>
    </w:p>
    <w:p w:rsidR="0036396E" w:rsidRPr="005C14D6" w:rsidRDefault="0036396E" w:rsidP="0036396E">
      <w:pPr>
        <w:pStyle w:val="Default"/>
        <w:ind w:left="425"/>
        <w:jc w:val="both"/>
        <w:rPr>
          <w:rFonts w:ascii="Times New Roman" w:hAnsi="Times New Roman" w:cs="Times New Roman"/>
        </w:rPr>
      </w:pPr>
      <w:r w:rsidRPr="005C14D6">
        <w:rPr>
          <w:rFonts w:ascii="Times New Roman" w:hAnsi="Times New Roman" w:cs="Times New Roman"/>
        </w:rPr>
        <w:t>Miestom uskutočnenia predmetu zákazky je</w:t>
      </w:r>
      <w:r w:rsidR="00B44AA9">
        <w:rPr>
          <w:rFonts w:ascii="Times New Roman" w:hAnsi="Times New Roman" w:cs="Times New Roman"/>
        </w:rPr>
        <w:t xml:space="preserve"> sídlo verejného obstarávateľa uvedené v bode 1 tejto výzvy</w:t>
      </w:r>
      <w:r w:rsidRPr="005C14D6">
        <w:rPr>
          <w:rFonts w:ascii="Times New Roman" w:hAnsi="Times New Roman" w:cs="Times New Roman"/>
        </w:rPr>
        <w:t>.</w:t>
      </w:r>
    </w:p>
    <w:p w:rsidR="00120F86" w:rsidRPr="0036396E" w:rsidRDefault="00120F86" w:rsidP="00120F86">
      <w:pPr>
        <w:pStyle w:val="Odsekzoznamu"/>
        <w:numPr>
          <w:ilvl w:val="0"/>
          <w:numId w:val="2"/>
        </w:numPr>
        <w:spacing w:before="120"/>
        <w:ind w:left="425" w:hanging="425"/>
      </w:pPr>
      <w:r w:rsidRPr="0098572E">
        <w:rPr>
          <w:b/>
          <w:bCs/>
        </w:rPr>
        <w:t>Obhliadka miesta uskutočnenia predmetu zákazky</w:t>
      </w:r>
      <w:r>
        <w:rPr>
          <w:b/>
          <w:bCs/>
        </w:rPr>
        <w:t>:</w:t>
      </w:r>
    </w:p>
    <w:p w:rsidR="00FE6362" w:rsidRPr="00FE6362" w:rsidRDefault="00FE6362" w:rsidP="00B44AA9">
      <w:pPr>
        <w:ind w:left="426"/>
        <w:jc w:val="both"/>
      </w:pPr>
      <w:r w:rsidRPr="00FE6362">
        <w:t>Verejný obstarávateľ odporúča všetkým záujemcom vykonať obhliadku miesta uskutočnenia predmetu zákazky z dôvodu získania všetkých údajov, ktoré môžu byť potrebné pre prípravu ponuky a podpísanie zmluvy o dielo na predmetnú zákazku.</w:t>
      </w:r>
    </w:p>
    <w:p w:rsidR="00FE6362" w:rsidRPr="004042F4" w:rsidRDefault="00FE6362" w:rsidP="00B44AA9">
      <w:pPr>
        <w:ind w:left="426"/>
        <w:jc w:val="both"/>
      </w:pPr>
      <w:r w:rsidRPr="004042F4">
        <w:lastRenderedPageBreak/>
        <w:t xml:space="preserve">Obhliadka miesta uskutočnenia predmetu zákazky sa môže uskutočniť v dňoch </w:t>
      </w:r>
      <w:r w:rsidR="0047113E">
        <w:t>14</w:t>
      </w:r>
      <w:r w:rsidRPr="0047113E">
        <w:t>.</w:t>
      </w:r>
      <w:r w:rsidR="00F43180" w:rsidRPr="0047113E">
        <w:t>01</w:t>
      </w:r>
      <w:r w:rsidRPr="0047113E">
        <w:t>.202</w:t>
      </w:r>
      <w:r w:rsidR="00F43180" w:rsidRPr="0047113E">
        <w:t>1</w:t>
      </w:r>
      <w:r w:rsidRPr="0047113E">
        <w:t xml:space="preserve"> – </w:t>
      </w:r>
      <w:r w:rsidR="0047113E" w:rsidRPr="0047113E">
        <w:t>22</w:t>
      </w:r>
      <w:r w:rsidRPr="0047113E">
        <w:t>.</w:t>
      </w:r>
      <w:r w:rsidR="00F43180" w:rsidRPr="0047113E">
        <w:t>01</w:t>
      </w:r>
      <w:r w:rsidRPr="0047113E">
        <w:t>.202</w:t>
      </w:r>
      <w:r w:rsidR="00F43180" w:rsidRPr="0047113E">
        <w:t>1</w:t>
      </w:r>
      <w:r w:rsidRPr="004042F4">
        <w:t xml:space="preserve"> na adrese: Sociálna poisťovňa, ústredie, Ul. 29. augusta 10, 813 63 Bratislava</w:t>
      </w:r>
      <w:r w:rsidR="008D4513" w:rsidRPr="004042F4">
        <w:t>, pričom konkrétny termín obhliadky si záujemca dohodne u kontaktnej osoby</w:t>
      </w:r>
      <w:r w:rsidRPr="004042F4">
        <w:t xml:space="preserve">. Kontaktnou osobou pre obhliadku miesta uskutočnenia predmetu zákazky je: </w:t>
      </w:r>
      <w:r w:rsidR="002240EE">
        <w:t xml:space="preserve">  </w:t>
      </w:r>
      <w:r w:rsidRPr="004042F4">
        <w:t>Ing. Jana K</w:t>
      </w:r>
      <w:r w:rsidR="006E3B55" w:rsidRPr="004042F4">
        <w:t>elnarová</w:t>
      </w:r>
      <w:r w:rsidRPr="004042F4">
        <w:t xml:space="preserve"> – </w:t>
      </w:r>
      <w:r w:rsidR="008D4513" w:rsidRPr="004042F4">
        <w:t>odbor investícií a správy majetku</w:t>
      </w:r>
      <w:r w:rsidRPr="004042F4">
        <w:t xml:space="preserve">, </w:t>
      </w:r>
      <w:r w:rsidR="004042F4" w:rsidRPr="004042F4">
        <w:t>tel.: +421 90617-1762 mobil</w:t>
      </w:r>
      <w:r w:rsidRPr="004042F4">
        <w:t>.: +421 91</w:t>
      </w:r>
      <w:r w:rsidR="008D4513" w:rsidRPr="004042F4">
        <w:t>8</w:t>
      </w:r>
      <w:r w:rsidRPr="004042F4">
        <w:t> </w:t>
      </w:r>
      <w:r w:rsidR="008D4513" w:rsidRPr="004042F4">
        <w:t>562</w:t>
      </w:r>
      <w:r w:rsidRPr="004042F4">
        <w:t xml:space="preserve"> </w:t>
      </w:r>
      <w:r w:rsidR="008D4513" w:rsidRPr="004042F4">
        <w:t>444</w:t>
      </w:r>
      <w:r w:rsidRPr="004042F4">
        <w:t xml:space="preserve">, e-mail: </w:t>
      </w:r>
      <w:hyperlink r:id="rId14" w:history="1">
        <w:r w:rsidR="008D4513" w:rsidRPr="004042F4">
          <w:rPr>
            <w:rStyle w:val="Hypertextovprepojenie"/>
          </w:rPr>
          <w:t>jana.kelnarova@socpoist.sk</w:t>
        </w:r>
      </w:hyperlink>
      <w:r w:rsidR="008D4513" w:rsidRPr="004042F4">
        <w:t xml:space="preserve"> </w:t>
      </w:r>
    </w:p>
    <w:p w:rsidR="004D59AF" w:rsidRPr="00D679AF" w:rsidRDefault="004D59AF" w:rsidP="004D59AF">
      <w:pPr>
        <w:numPr>
          <w:ilvl w:val="0"/>
          <w:numId w:val="2"/>
        </w:numPr>
        <w:spacing w:before="120"/>
        <w:ind w:left="426" w:hanging="426"/>
        <w:jc w:val="both"/>
        <w:rPr>
          <w:b/>
        </w:rPr>
      </w:pPr>
      <w:r w:rsidRPr="00D679AF">
        <w:rPr>
          <w:b/>
        </w:rPr>
        <w:t>Spoločný slovník obstarávania (CPV):</w:t>
      </w:r>
    </w:p>
    <w:p w:rsidR="00D679AF" w:rsidRPr="000A078E" w:rsidRDefault="004042F4" w:rsidP="004042F4">
      <w:pPr>
        <w:autoSpaceDE w:val="0"/>
        <w:autoSpaceDN w:val="0"/>
        <w:adjustRightInd w:val="0"/>
        <w:ind w:firstLine="426"/>
        <w:jc w:val="both"/>
        <w:rPr>
          <w:rFonts w:eastAsia="Calibri"/>
          <w:lang w:eastAsia="en-US"/>
        </w:rPr>
      </w:pPr>
      <w:r>
        <w:rPr>
          <w:rFonts w:eastAsia="Calibri"/>
          <w:lang w:eastAsia="en-US"/>
        </w:rPr>
        <w:t>45232400-6 Stavebné práce na stavbe kanalizácie</w:t>
      </w:r>
    </w:p>
    <w:p w:rsidR="00A75F9C" w:rsidRPr="00962410" w:rsidRDefault="00C2468E" w:rsidP="009B7555">
      <w:pPr>
        <w:numPr>
          <w:ilvl w:val="0"/>
          <w:numId w:val="2"/>
        </w:numPr>
        <w:spacing w:before="120"/>
        <w:ind w:left="426" w:hanging="426"/>
        <w:jc w:val="both"/>
      </w:pPr>
      <w:r>
        <w:rPr>
          <w:b/>
        </w:rPr>
        <w:t>Lehota na</w:t>
      </w:r>
      <w:r w:rsidR="00EE4902" w:rsidRPr="00962410">
        <w:rPr>
          <w:b/>
        </w:rPr>
        <w:t xml:space="preserve"> </w:t>
      </w:r>
      <w:r w:rsidR="0043253B">
        <w:rPr>
          <w:b/>
          <w:bCs/>
        </w:rPr>
        <w:t xml:space="preserve">uskutočnenie </w:t>
      </w:r>
      <w:r w:rsidR="008E6567" w:rsidRPr="0098572E">
        <w:rPr>
          <w:b/>
          <w:bCs/>
        </w:rPr>
        <w:t>predmetu zákazky</w:t>
      </w:r>
      <w:r w:rsidR="00A75F9C" w:rsidRPr="00962410">
        <w:rPr>
          <w:b/>
        </w:rPr>
        <w:t>:</w:t>
      </w:r>
      <w:r w:rsidR="00A75F9C" w:rsidRPr="00962410">
        <w:t xml:space="preserve"> </w:t>
      </w:r>
    </w:p>
    <w:p w:rsidR="00E73F4D" w:rsidRDefault="00E73F4D" w:rsidP="004042F4">
      <w:pPr>
        <w:widowControl w:val="0"/>
        <w:spacing w:after="80"/>
        <w:ind w:left="426"/>
        <w:jc w:val="both"/>
      </w:pPr>
      <w:r w:rsidRPr="00F11E95">
        <w:t xml:space="preserve">Zhotoviteľ dodá/zhotoví predmet zmluvy, špecifikovaný v čl. II tejto zmluvy </w:t>
      </w:r>
      <w:r w:rsidRPr="00F11E95">
        <w:rPr>
          <w:b/>
        </w:rPr>
        <w:t>najneskôr do 3 mesiacov</w:t>
      </w:r>
      <w:r w:rsidRPr="00F11E95">
        <w:t xml:space="preserve"> odo dňa zápisničného odovzdania a prevzatia staveniska (miesto dodania/zhotovenia)</w:t>
      </w:r>
      <w:r>
        <w:t xml:space="preserve"> – viď. Čl. III bod 3.1 návrhu zmluvy.</w:t>
      </w:r>
    </w:p>
    <w:p w:rsidR="00A75F9C" w:rsidRPr="00962410" w:rsidRDefault="00A75F9C" w:rsidP="009B7555">
      <w:pPr>
        <w:numPr>
          <w:ilvl w:val="0"/>
          <w:numId w:val="2"/>
        </w:numPr>
        <w:spacing w:before="120"/>
        <w:ind w:left="426" w:hanging="426"/>
        <w:jc w:val="both"/>
      </w:pPr>
      <w:r w:rsidRPr="00962410">
        <w:rPr>
          <w:b/>
        </w:rPr>
        <w:t xml:space="preserve">Rozsah predmetu zákazky: </w:t>
      </w:r>
    </w:p>
    <w:p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rsidR="00A24622" w:rsidRPr="00A24622" w:rsidRDefault="00A24622" w:rsidP="00A24622">
      <w:pPr>
        <w:numPr>
          <w:ilvl w:val="1"/>
          <w:numId w:val="2"/>
        </w:numPr>
        <w:ind w:left="567" w:hanging="567"/>
        <w:jc w:val="both"/>
      </w:pPr>
      <w:r w:rsidRPr="00A24622">
        <w:rPr>
          <w:rFonts w:eastAsiaTheme="minorHAnsi"/>
          <w:color w:val="000000"/>
        </w:rPr>
        <w:t xml:space="preserve">Uchádzačom sa nepovoľuje predložiť variantné riešenie vo vzťahu k požadovanému predmetu zákazky. </w:t>
      </w:r>
    </w:p>
    <w:p w:rsidR="00BD0009" w:rsidRPr="00BD0009"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rsidR="00BD0009" w:rsidRPr="00CE0DF3" w:rsidRDefault="00BD0009" w:rsidP="00BD0009">
      <w:pPr>
        <w:numPr>
          <w:ilvl w:val="1"/>
          <w:numId w:val="2"/>
        </w:numPr>
        <w:ind w:left="567" w:hanging="567"/>
        <w:jc w:val="both"/>
      </w:pPr>
      <w:r w:rsidRPr="00BD659D">
        <w:rPr>
          <w:b/>
          <w:u w:val="single"/>
        </w:rPr>
        <w:t xml:space="preserve">Elektronická komunikácia </w:t>
      </w:r>
      <w:r w:rsidR="003636D1" w:rsidRPr="00CE0DF3">
        <w:rPr>
          <w:b/>
          <w:u w:val="single"/>
        </w:rPr>
        <w:t>prostredníctvom elektronickej pošty - e-mailu</w:t>
      </w:r>
      <w:r w:rsidR="003636D1" w:rsidRPr="00CE0DF3">
        <w:t xml:space="preserve"> </w:t>
      </w:r>
      <w:r w:rsidRPr="00CE0DF3">
        <w:t xml:space="preserve">bude uskutočňovaná v nasledovných postupových krokoch v procese verejného obstarávania, ktorých súčasťou sú úkony spojené s komunikáciou medzi verejným obstarávateľom </w:t>
      </w:r>
      <w:r w:rsidR="00321839">
        <w:br/>
      </w:r>
      <w:r w:rsidRPr="00CE0DF3">
        <w:t>a záujemcom a uchádzačom:</w:t>
      </w:r>
    </w:p>
    <w:p w:rsidR="003636D1" w:rsidRDefault="003636D1" w:rsidP="006F5472">
      <w:pPr>
        <w:pStyle w:val="Odsekzoznamu"/>
        <w:numPr>
          <w:ilvl w:val="0"/>
          <w:numId w:val="6"/>
        </w:numPr>
        <w:ind w:left="1276"/>
        <w:jc w:val="both"/>
      </w:pPr>
      <w:r w:rsidRPr="00CE0DF3">
        <w:t>zaslanie výzvy na predloženie ponuky záujemcom,</w:t>
      </w:r>
    </w:p>
    <w:p w:rsidR="00240EAA" w:rsidRPr="00CE0DF3" w:rsidRDefault="00240EAA" w:rsidP="006F5472">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rsidR="003636D1" w:rsidRPr="00CE0DF3" w:rsidRDefault="003636D1" w:rsidP="006F5472">
      <w:pPr>
        <w:pStyle w:val="Odsekzoznamu"/>
        <w:numPr>
          <w:ilvl w:val="0"/>
          <w:numId w:val="6"/>
        </w:numPr>
        <w:ind w:left="1276"/>
        <w:jc w:val="both"/>
      </w:pPr>
      <w:r w:rsidRPr="00CE0DF3">
        <w:t xml:space="preserve">žiadosti o vysvetlenie k dokumentom potrebným na vypracovanie ponuky </w:t>
      </w:r>
      <w:r w:rsidR="00321839">
        <w:br/>
      </w:r>
      <w:r w:rsidRPr="00CE0DF3">
        <w:t xml:space="preserve">a na preukázanie splnenia podmienok účasti zo strany záujemcov, </w:t>
      </w:r>
    </w:p>
    <w:p w:rsidR="003636D1" w:rsidRPr="00CE0DF3" w:rsidRDefault="003636D1" w:rsidP="006F5472">
      <w:pPr>
        <w:pStyle w:val="Odsekzoznamu"/>
        <w:numPr>
          <w:ilvl w:val="0"/>
          <w:numId w:val="6"/>
        </w:numPr>
        <w:ind w:left="1276"/>
        <w:jc w:val="both"/>
      </w:pPr>
      <w:r w:rsidRPr="00CE0DF3">
        <w:t xml:space="preserve">poskytnutie vysvetlení k dokumentom potrebným na vypracovanie ponuky </w:t>
      </w:r>
      <w:r w:rsidR="00321839">
        <w:br/>
      </w:r>
      <w:r w:rsidRPr="00CE0DF3">
        <w:t>a na preukázanie splnenia podmienok účasti verejným obstarávateľom,</w:t>
      </w:r>
    </w:p>
    <w:p w:rsidR="003636D1" w:rsidRPr="00CE0DF3" w:rsidRDefault="003636D1" w:rsidP="006F5472">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rsidR="003636D1" w:rsidRPr="00CE0DF3" w:rsidRDefault="003636D1" w:rsidP="006F5472">
      <w:pPr>
        <w:pStyle w:val="Odsekzoznamu"/>
        <w:numPr>
          <w:ilvl w:val="0"/>
          <w:numId w:val="6"/>
        </w:numPr>
        <w:ind w:left="1276"/>
        <w:jc w:val="both"/>
      </w:pPr>
      <w:r w:rsidRPr="00CE0DF3">
        <w:t>vyhodnotenie ponúk v zmysle § 53 zákona,</w:t>
      </w:r>
    </w:p>
    <w:p w:rsidR="003636D1" w:rsidRPr="00CE0DF3" w:rsidRDefault="003636D1" w:rsidP="006F5472">
      <w:pPr>
        <w:pStyle w:val="Odsekzoznamu"/>
        <w:numPr>
          <w:ilvl w:val="0"/>
          <w:numId w:val="6"/>
        </w:numPr>
        <w:ind w:left="1276"/>
        <w:jc w:val="both"/>
      </w:pPr>
      <w:r w:rsidRPr="00CE0DF3">
        <w:t>vyhodnotenie splnenia podmienok účasti v zmysle § 40 zákona,</w:t>
      </w:r>
    </w:p>
    <w:p w:rsidR="003636D1" w:rsidRPr="00CE0DF3" w:rsidRDefault="003636D1" w:rsidP="006F5472">
      <w:pPr>
        <w:pStyle w:val="Odsekzoznamu"/>
        <w:numPr>
          <w:ilvl w:val="0"/>
          <w:numId w:val="6"/>
        </w:numPr>
        <w:ind w:left="1276"/>
        <w:jc w:val="both"/>
      </w:pPr>
      <w:r w:rsidRPr="00CE0DF3">
        <w:lastRenderedPageBreak/>
        <w:t>úkony verejného obstarávateľa súvisiace s § 57 zákona,</w:t>
      </w:r>
    </w:p>
    <w:p w:rsidR="003636D1" w:rsidRPr="00CE0DF3" w:rsidRDefault="003636D1" w:rsidP="006F5472">
      <w:pPr>
        <w:pStyle w:val="Odsekzoznamu"/>
        <w:numPr>
          <w:ilvl w:val="0"/>
          <w:numId w:val="6"/>
        </w:numPr>
        <w:ind w:left="1276"/>
        <w:jc w:val="both"/>
      </w:pPr>
      <w:r w:rsidRPr="00CE0DF3">
        <w:t>predĺženie lehoty viazanosti ponúk.</w:t>
      </w:r>
    </w:p>
    <w:p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3636D1" w:rsidRPr="00CE0DF3">
        <w:rPr>
          <w:b/>
        </w:rPr>
        <w:t>elektronickej</w:t>
      </w:r>
      <w:r w:rsidR="00B44AA9">
        <w:rPr>
          <w:b/>
        </w:rPr>
        <w:t xml:space="preserve"> </w:t>
      </w:r>
      <w:r w:rsidRPr="00CE0DF3">
        <w:rPr>
          <w:b/>
        </w:rPr>
        <w:t>komunikácie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5" w:history="1">
        <w:r w:rsidR="00B44AA9" w:rsidRPr="00C15921">
          <w:rPr>
            <w:rStyle w:val="Hypertextovprepojenie"/>
          </w:rPr>
          <w:t>peter.ivan@socpoist.sk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18.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13.3 tejto výzvy sa považuje automaticky vygenerovaný e-mail s potvrdením o odoslaní danej e-mailovej správy.</w:t>
      </w:r>
    </w:p>
    <w:p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6" w:history="1">
        <w:r w:rsidR="00B65D8A" w:rsidRPr="00C15921">
          <w:rPr>
            <w:rStyle w:val="Hypertextovprepojenie"/>
          </w:rPr>
          <w:t>peter.ivan@socpoist.sk</w:t>
        </w:r>
      </w:hyperlink>
      <w:r w:rsidR="00B65D8A">
        <w:t xml:space="preserve">  </w:t>
      </w:r>
    </w:p>
    <w:p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E27CC8" w:rsidRPr="00E27CC8">
        <w:rPr>
          <w:b/>
          <w:u w:val="single"/>
        </w:rPr>
        <w:t>01</w:t>
      </w:r>
      <w:r w:rsidRPr="00E27CC8">
        <w:rPr>
          <w:b/>
          <w:u w:val="single"/>
        </w:rPr>
        <w:t>.</w:t>
      </w:r>
      <w:r w:rsidR="00E27CC8" w:rsidRPr="00E27CC8">
        <w:rPr>
          <w:b/>
          <w:u w:val="single"/>
        </w:rPr>
        <w:t>03</w:t>
      </w:r>
      <w:r w:rsidR="0043253B" w:rsidRPr="00E27CC8">
        <w:rPr>
          <w:b/>
          <w:u w:val="single"/>
        </w:rPr>
        <w:t>.</w:t>
      </w:r>
      <w:r w:rsidR="00D679AF" w:rsidRPr="00D87AF7">
        <w:rPr>
          <w:b/>
          <w:u w:val="single"/>
        </w:rPr>
        <w:t>20</w:t>
      </w:r>
      <w:r w:rsidR="00EC30B3">
        <w:rPr>
          <w:b/>
          <w:u w:val="single"/>
        </w:rPr>
        <w:t>2</w:t>
      </w:r>
      <w:r w:rsidR="004042F4">
        <w:rPr>
          <w:b/>
          <w:u w:val="single"/>
        </w:rPr>
        <w:t>1</w:t>
      </w:r>
      <w:r w:rsidRPr="00D87AF7">
        <w:rPr>
          <w:b/>
          <w:u w:val="single"/>
        </w:rPr>
        <w:t xml:space="preserve"> do </w:t>
      </w:r>
      <w:r w:rsidR="00E27CC8">
        <w:rPr>
          <w:b/>
          <w:u w:val="single"/>
        </w:rPr>
        <w:t>11</w:t>
      </w:r>
      <w:r w:rsidRPr="00D87AF7">
        <w:rPr>
          <w:b/>
          <w:u w:val="single"/>
        </w:rPr>
        <w:t>:00 hod.</w:t>
      </w:r>
      <w:r w:rsidRPr="000D3CDA">
        <w:rPr>
          <w:u w:val="single"/>
        </w:rPr>
        <w:t xml:space="preserve"> miestneho času. </w:t>
      </w:r>
    </w:p>
    <w:p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12057">
        <w:t>4</w:t>
      </w:r>
      <w:r w:rsidRPr="007C36AE">
        <w:t>.</w:t>
      </w:r>
      <w:r w:rsidR="00B65D8A">
        <w:t>2</w:t>
      </w:r>
      <w:r w:rsidRPr="007C36AE">
        <w:t xml:space="preserve"> tejto výzvy a</w:t>
      </w:r>
      <w:r w:rsidR="00995F80">
        <w:t xml:space="preserve"> elektronicky </w:t>
      </w:r>
      <w:r w:rsidRPr="007C36AE">
        <w:t>na adresu verej</w:t>
      </w:r>
      <w:r w:rsidR="00AC6009" w:rsidRPr="007C36AE">
        <w:t>ného obstarávateľa podľa bodu 1</w:t>
      </w:r>
      <w:r w:rsidR="00512057">
        <w:t>4</w:t>
      </w:r>
      <w:r w:rsidRPr="007C36AE">
        <w:t>.1 tejto výzvy.</w:t>
      </w:r>
      <w:r w:rsidR="00075F84" w:rsidRPr="00075F84">
        <w:t xml:space="preserve"> </w:t>
      </w:r>
      <w:r w:rsidR="00075F84">
        <w:t>P</w:t>
      </w:r>
      <w:r w:rsidR="00075F84" w:rsidRPr="007C36AE">
        <w:t xml:space="preserve">onuku predloženú po uplynutí uvedenej lehoty na predkladanie ponúk verejný obstarávateľ </w:t>
      </w:r>
      <w:r w:rsidR="00075F84">
        <w:t>nebude hodnotiť</w:t>
      </w:r>
      <w:r w:rsidR="00442029" w:rsidRPr="007C36AE">
        <w:t xml:space="preserve">. </w:t>
      </w:r>
    </w:p>
    <w:p w:rsidR="003355CF" w:rsidRPr="00962410" w:rsidRDefault="003355CF" w:rsidP="003355CF">
      <w:pPr>
        <w:numPr>
          <w:ilvl w:val="0"/>
          <w:numId w:val="2"/>
        </w:numPr>
        <w:spacing w:before="120"/>
        <w:ind w:left="426" w:hanging="426"/>
        <w:jc w:val="both"/>
      </w:pPr>
      <w:r w:rsidRPr="00962410">
        <w:rPr>
          <w:b/>
        </w:rPr>
        <w:t>Lehota viazanosti ponúk:</w:t>
      </w:r>
    </w:p>
    <w:p w:rsidR="003355CF" w:rsidRPr="00962410" w:rsidRDefault="003355CF" w:rsidP="003355CF">
      <w:pPr>
        <w:ind w:left="426"/>
        <w:jc w:val="both"/>
      </w:pPr>
      <w:r w:rsidRPr="00962410">
        <w:t>Lehota viazanosti pon</w:t>
      </w:r>
      <w:r>
        <w:t>uky</w:t>
      </w:r>
      <w:r w:rsidRPr="00962410">
        <w:t xml:space="preserve"> je </w:t>
      </w:r>
      <w:r>
        <w:t xml:space="preserve">verejným obstarávateľom </w:t>
      </w:r>
      <w:r w:rsidRPr="00BB52EF">
        <w:t xml:space="preserve">stanovená </w:t>
      </w:r>
      <w:r w:rsidRPr="00BB52EF">
        <w:rPr>
          <w:b/>
        </w:rPr>
        <w:t xml:space="preserve">do </w:t>
      </w:r>
      <w:r w:rsidR="00F36AD3">
        <w:rPr>
          <w:b/>
        </w:rPr>
        <w:t>30</w:t>
      </w:r>
      <w:r w:rsidRPr="00BB52EF">
        <w:rPr>
          <w:b/>
        </w:rPr>
        <w:t>.</w:t>
      </w:r>
      <w:r w:rsidR="004042F4">
        <w:rPr>
          <w:b/>
        </w:rPr>
        <w:t>0</w:t>
      </w:r>
      <w:r w:rsidR="009A6863">
        <w:rPr>
          <w:b/>
        </w:rPr>
        <w:t>4</w:t>
      </w:r>
      <w:r w:rsidR="0043253B" w:rsidRPr="00BB52EF">
        <w:rPr>
          <w:b/>
        </w:rPr>
        <w:t>.</w:t>
      </w:r>
      <w:r w:rsidR="00D679AF" w:rsidRPr="00BB52EF">
        <w:rPr>
          <w:b/>
        </w:rPr>
        <w:t>20</w:t>
      </w:r>
      <w:r w:rsidR="00EC30B3">
        <w:rPr>
          <w:b/>
        </w:rPr>
        <w:t>2</w:t>
      </w:r>
      <w:r w:rsidR="004042F4">
        <w:rPr>
          <w:b/>
        </w:rPr>
        <w:t>1</w:t>
      </w:r>
      <w:r w:rsidRPr="00753282">
        <w:t>.</w:t>
      </w:r>
    </w:p>
    <w:p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w:t>
      </w:r>
      <w:r w:rsidRPr="006A51C1">
        <w:rPr>
          <w:rFonts w:ascii="Times New Roman" w:hAnsi="Times New Roman" w:cs="Times New Roman"/>
        </w:rPr>
        <w:t>.</w:t>
      </w:r>
    </w:p>
    <w:p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 xml:space="preserve">bodu 18.1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rsidR="00BB52EF" w:rsidRDefault="00A75F9C" w:rsidP="00BB52EF">
      <w:pPr>
        <w:pStyle w:val="Default"/>
        <w:numPr>
          <w:ilvl w:val="0"/>
          <w:numId w:val="2"/>
        </w:numPr>
        <w:spacing w:before="120"/>
        <w:ind w:left="425" w:hanging="425"/>
        <w:jc w:val="both"/>
        <w:rPr>
          <w:rFonts w:ascii="Times New Roman" w:hAnsi="Times New Roman" w:cs="Times New Roman"/>
        </w:rPr>
      </w:pPr>
      <w:r w:rsidRPr="009A6863">
        <w:rPr>
          <w:rFonts w:ascii="Times New Roman" w:hAnsi="Times New Roman" w:cs="Times New Roman"/>
          <w:b/>
          <w:bCs/>
          <w:highlight w:val="lightGray"/>
        </w:rPr>
        <w:t>Obsah ponuky</w:t>
      </w:r>
      <w:r w:rsidR="00A1149C" w:rsidRPr="00E4276A">
        <w:rPr>
          <w:rFonts w:ascii="Times New Roman" w:hAnsi="Times New Roman" w:cs="Times New Roman"/>
          <w:bCs/>
        </w:rPr>
        <w:t>:</w:t>
      </w:r>
    </w:p>
    <w:p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byť vyhotovená a predložená </w:t>
      </w:r>
      <w:r w:rsidR="00F314BD">
        <w:rPr>
          <w:rFonts w:ascii="Times New Roman" w:hAnsi="Times New Roman" w:cs="Times New Roman"/>
        </w:rPr>
        <w:t>elektronicky</w:t>
      </w:r>
      <w:r w:rsidRPr="00BB52EF">
        <w:rPr>
          <w:rFonts w:ascii="Times New Roman" w:hAnsi="Times New Roman" w:cs="Times New Roman"/>
        </w:rPr>
        <w:t xml:space="preserve">, </w:t>
      </w:r>
      <w:r w:rsidR="00F314BD">
        <w:rPr>
          <w:rFonts w:ascii="Times New Roman" w:hAnsi="Times New Roman" w:cs="Times New Roman"/>
        </w:rPr>
        <w:t>pričom</w:t>
      </w:r>
      <w:r w:rsidRPr="00BB52EF">
        <w:rPr>
          <w:rFonts w:ascii="Times New Roman" w:hAnsi="Times New Roman" w:cs="Times New Roman"/>
        </w:rPr>
        <w:t xml:space="preserve"> bude obsahovať nasledovné dokumenty: </w:t>
      </w:r>
    </w:p>
    <w:p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13.3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Pr="00962410">
        <w:rPr>
          <w:rFonts w:eastAsiaTheme="minorHAnsi"/>
          <w:b/>
          <w:color w:val="000000"/>
        </w:rPr>
        <w:t xml:space="preserve"> podľa prílohy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 xml:space="preserve">Čestné vyhlásenie o neprítomnosti konfliktu záujmov </w:t>
      </w:r>
      <w:r w:rsidR="00CF5E64" w:rsidRPr="003C7EC6">
        <w:rPr>
          <w:b/>
        </w:rPr>
        <w:t xml:space="preserve">vypracované </w:t>
      </w:r>
      <w:r w:rsidRPr="003C7EC6">
        <w:rPr>
          <w:b/>
        </w:rPr>
        <w:t xml:space="preserve">podľa prílohy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rsidR="00DA1FCE" w:rsidRDefault="00DA1FCE" w:rsidP="009B7555">
      <w:pPr>
        <w:pStyle w:val="Odsekzoznamu"/>
        <w:numPr>
          <w:ilvl w:val="0"/>
          <w:numId w:val="1"/>
        </w:numPr>
        <w:autoSpaceDE w:val="0"/>
        <w:autoSpaceDN w:val="0"/>
        <w:adjustRightInd w:val="0"/>
        <w:ind w:left="851"/>
        <w:jc w:val="both"/>
        <w:rPr>
          <w:b/>
        </w:rPr>
      </w:pPr>
      <w:r w:rsidRPr="00EB4BE2">
        <w:rPr>
          <w:b/>
        </w:rPr>
        <w:t>D</w:t>
      </w:r>
      <w:r w:rsidR="00925B2F" w:rsidRPr="00EB4BE2">
        <w:rPr>
          <w:b/>
        </w:rPr>
        <w:t xml:space="preserve">oklady a dokumenty preukazujúce splnenie podmienok účasti </w:t>
      </w:r>
      <w:r w:rsidR="00A23E01" w:rsidRPr="00EB4BE2">
        <w:rPr>
          <w:b/>
        </w:rPr>
        <w:t xml:space="preserve">podľa </w:t>
      </w:r>
      <w:r w:rsidR="00653FA0">
        <w:rPr>
          <w:b/>
        </w:rPr>
        <w:br/>
      </w:r>
      <w:r w:rsidR="00A23E01" w:rsidRPr="00EB4BE2">
        <w:rPr>
          <w:b/>
        </w:rPr>
        <w:t xml:space="preserve">bodu </w:t>
      </w:r>
      <w:r w:rsidR="00240C44" w:rsidRPr="00EB4BE2">
        <w:rPr>
          <w:b/>
        </w:rPr>
        <w:t>19</w:t>
      </w:r>
      <w:r w:rsidR="00512057" w:rsidRPr="00EB4BE2">
        <w:rPr>
          <w:b/>
        </w:rPr>
        <w:t xml:space="preserve">. tejto </w:t>
      </w:r>
      <w:r w:rsidRPr="00EB4BE2">
        <w:rPr>
          <w:b/>
        </w:rPr>
        <w:t>výzvy.</w:t>
      </w:r>
    </w:p>
    <w:p w:rsidR="00F36AD3" w:rsidRDefault="00F36AD3" w:rsidP="009B7555">
      <w:pPr>
        <w:pStyle w:val="Odsekzoznamu"/>
        <w:numPr>
          <w:ilvl w:val="0"/>
          <w:numId w:val="1"/>
        </w:numPr>
        <w:autoSpaceDE w:val="0"/>
        <w:autoSpaceDN w:val="0"/>
        <w:adjustRightInd w:val="0"/>
        <w:ind w:left="851"/>
        <w:jc w:val="both"/>
        <w:rPr>
          <w:b/>
        </w:rPr>
      </w:pPr>
      <w:r w:rsidRPr="009A6863">
        <w:rPr>
          <w:b/>
        </w:rPr>
        <w:t>Kópia dokladu o odbornej spôsobilosti na vybrané činnosti vo výstavbe</w:t>
      </w:r>
      <w:r w:rsidRPr="00541727">
        <w:t xml:space="preserve"> v zmysle zákona č. 138/1992 Zb. Slovenskej národnej rady o autorizovaných architektoch a autorizovaných stavebných inžinieroch v znení neskorších predpisov, a to konkrétnu osobu, ktorá bude zabezpečovať výkon stavbyvedúceho pri realizácií predmetu zákazky. Uchádzač predloží Autorizačné osvedčenie vydané Slovenskou komorou stavebných inžinierov pre činnosť stavbyvedúceho s odborným zameraním „Pozemné stavby“ alebo „Inžinierske stavby“, a to v kópii opatrenej originálnou pečiatkou a podpisom osoby, na ktorú je vydané osvedčenie a ktorá bude činnosť stavbyvedúceho na predmete zákazky vykonávať</w:t>
      </w:r>
      <w:r>
        <w:t>.</w:t>
      </w:r>
    </w:p>
    <w:p w:rsidR="009A6863" w:rsidRDefault="009A6863" w:rsidP="009B7555">
      <w:pPr>
        <w:pStyle w:val="Odsekzoznamu"/>
        <w:numPr>
          <w:ilvl w:val="0"/>
          <w:numId w:val="1"/>
        </w:numPr>
        <w:autoSpaceDE w:val="0"/>
        <w:autoSpaceDN w:val="0"/>
        <w:adjustRightInd w:val="0"/>
        <w:ind w:left="851"/>
        <w:jc w:val="both"/>
        <w:rPr>
          <w:b/>
        </w:rPr>
      </w:pPr>
      <w:r w:rsidRPr="00FB3653">
        <w:rPr>
          <w:b/>
        </w:rPr>
        <w:t>Kalkuláciu ceny</w:t>
      </w:r>
      <w:r w:rsidRPr="00BB6BC9">
        <w:t xml:space="preserve"> (Položkový rozpočet stavby)</w:t>
      </w:r>
      <w:r>
        <w:t xml:space="preserve"> – objektu SO 02 – rekonštrukcia lapača tukov -  Prílohu č. 2 k zmluve</w:t>
      </w:r>
    </w:p>
    <w:p w:rsidR="00240EAA" w:rsidRDefault="00BB6BC9" w:rsidP="00BB6BC9">
      <w:pPr>
        <w:autoSpaceDE w:val="0"/>
        <w:autoSpaceDN w:val="0"/>
        <w:adjustRightInd w:val="0"/>
        <w:ind w:left="851"/>
        <w:jc w:val="both"/>
        <w:rPr>
          <w:b/>
        </w:rPr>
      </w:pPr>
      <w:r w:rsidRPr="00A4148D">
        <w:rPr>
          <w:b/>
          <w:highlight w:val="lightGray"/>
        </w:rPr>
        <w:t>Verejný obstarávateľ</w:t>
      </w:r>
      <w:r w:rsidR="003E4B25" w:rsidRPr="00A4148D">
        <w:rPr>
          <w:b/>
          <w:highlight w:val="lightGray"/>
        </w:rPr>
        <w:t xml:space="preserve"> zároveň</w:t>
      </w:r>
      <w:r w:rsidRPr="00A4148D">
        <w:rPr>
          <w:b/>
          <w:highlight w:val="lightGray"/>
        </w:rPr>
        <w:t xml:space="preserve"> požaduje, aby uchádzač v ponuke predložil ocenený výkaz výmer aj</w:t>
      </w:r>
      <w:r w:rsidRPr="00A4148D">
        <w:rPr>
          <w:b/>
          <w:i/>
          <w:highlight w:val="lightGray"/>
        </w:rPr>
        <w:t xml:space="preserve"> </w:t>
      </w:r>
      <w:r w:rsidRPr="00A4148D">
        <w:rPr>
          <w:b/>
          <w:bCs/>
          <w:highlight w:val="lightGray"/>
          <w:u w:val="single"/>
        </w:rPr>
        <w:t>v editovateľnom formáte v .xlsx súbore.</w:t>
      </w:r>
    </w:p>
    <w:p w:rsidR="00BB6BC9" w:rsidRPr="009A6863" w:rsidRDefault="00BB6BC9" w:rsidP="00BB6BC9">
      <w:pPr>
        <w:autoSpaceDE w:val="0"/>
        <w:autoSpaceDN w:val="0"/>
        <w:adjustRightInd w:val="0"/>
        <w:ind w:left="491"/>
        <w:jc w:val="both"/>
        <w:rPr>
          <w:b/>
          <w:sz w:val="16"/>
          <w:szCs w:val="16"/>
        </w:rPr>
      </w:pPr>
    </w:p>
    <w:p w:rsidR="009A6863" w:rsidRDefault="009A6863" w:rsidP="009A6863">
      <w:pPr>
        <w:autoSpaceDE w:val="0"/>
        <w:autoSpaceDN w:val="0"/>
        <w:adjustRightInd w:val="0"/>
        <w:ind w:left="851"/>
        <w:jc w:val="both"/>
        <w:rPr>
          <w:b/>
        </w:rPr>
      </w:pPr>
      <w:r>
        <w:rPr>
          <w:b/>
        </w:rPr>
        <w:t>Poznámka:</w:t>
      </w:r>
    </w:p>
    <w:p w:rsidR="009A6863" w:rsidRDefault="009A6863" w:rsidP="009A6863">
      <w:pPr>
        <w:autoSpaceDE w:val="0"/>
        <w:autoSpaceDN w:val="0"/>
        <w:adjustRightInd w:val="0"/>
        <w:ind w:left="851"/>
        <w:jc w:val="both"/>
        <w:rPr>
          <w:b/>
        </w:rPr>
      </w:pPr>
      <w:r w:rsidRPr="00FB3653">
        <w:rPr>
          <w:rFonts w:eastAsiaTheme="minorHAnsi"/>
          <w:u w:val="single"/>
        </w:rPr>
        <w:t xml:space="preserve">Zmluvu o dielo </w:t>
      </w:r>
      <w:r>
        <w:rPr>
          <w:rFonts w:eastAsiaTheme="minorHAnsi"/>
          <w:u w:val="single"/>
        </w:rPr>
        <w:t xml:space="preserve">podľa Prílohy č. 5 Výzvy </w:t>
      </w:r>
      <w:r w:rsidRPr="00FB3653">
        <w:rPr>
          <w:rFonts w:eastAsiaTheme="minorHAnsi"/>
          <w:u w:val="single"/>
        </w:rPr>
        <w:t>nie je potrebné predkladať v ponuke</w:t>
      </w:r>
      <w:r>
        <w:rPr>
          <w:rFonts w:eastAsiaTheme="minorHAnsi"/>
        </w:rPr>
        <w:t>, nakoľko bude podpísaná až s úspešným uchádzačom. Verejný obstarávateľ zároveň informuje, že Zmluvu o dielo nie je možné pred podpisom zmluvy meniť, doplnia sa len relevantné údaje v súlade s ponukou uchádzača</w:t>
      </w:r>
    </w:p>
    <w:p w:rsidR="009A6863" w:rsidRDefault="009A6863" w:rsidP="00BB6BC9">
      <w:pPr>
        <w:autoSpaceDE w:val="0"/>
        <w:autoSpaceDN w:val="0"/>
        <w:adjustRightInd w:val="0"/>
        <w:ind w:left="491"/>
        <w:jc w:val="both"/>
        <w:rPr>
          <w:b/>
        </w:rPr>
      </w:pPr>
    </w:p>
    <w:p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rsidR="00925B2F" w:rsidRDefault="00925B2F" w:rsidP="00E27B37">
      <w:pPr>
        <w:pStyle w:val="Default"/>
        <w:numPr>
          <w:ilvl w:val="1"/>
          <w:numId w:val="2"/>
        </w:numPr>
        <w:ind w:left="567" w:hanging="567"/>
        <w:jc w:val="both"/>
        <w:rPr>
          <w:rFonts w:ascii="Times New Roman" w:hAnsi="Times New Roman" w:cs="Times New Roman"/>
          <w:b/>
        </w:rPr>
      </w:pPr>
      <w:r w:rsidRPr="00962410">
        <w:rPr>
          <w:rFonts w:ascii="Times New Roman" w:hAnsi="Times New Roman" w:cs="Times New Roman"/>
          <w:b/>
        </w:rPr>
        <w:t>Podmienky účasti podľa § 32 zákona týkajúce sa osobného postavenia</w:t>
      </w:r>
    </w:p>
    <w:p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sidR="00BB6BC9">
        <w:rPr>
          <w:rFonts w:ascii="Times New Roman" w:hAnsi="Times New Roman" w:cs="Times New Roman"/>
          <w:b/>
          <w:bCs/>
          <w:iCs/>
        </w:rPr>
        <w:t>realizovať predmet zákazky</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sidR="00BB6BC9">
        <w:rPr>
          <w:rFonts w:ascii="Times New Roman" w:hAnsi="Times New Roman" w:cs="Times New Roman"/>
          <w:b/>
          <w:bCs/>
          <w:iCs/>
        </w:rPr>
        <w:t>realizovať zákazku</w:t>
      </w:r>
      <w:r>
        <w:rPr>
          <w:rFonts w:ascii="Times New Roman" w:hAnsi="Times New Roman" w:cs="Times New Roman"/>
          <w:b/>
          <w:bCs/>
          <w:iCs/>
        </w:rPr>
        <w:t xml:space="preserve">, </w:t>
      </w:r>
      <w:r w:rsidR="00BB6BC9">
        <w:rPr>
          <w:rFonts w:ascii="Times New Roman" w:hAnsi="Times New Roman" w:cs="Times New Roman"/>
          <w:b/>
          <w:bCs/>
          <w:iCs/>
        </w:rPr>
        <w:t xml:space="preserve">v rozsahu </w:t>
      </w:r>
      <w:r>
        <w:rPr>
          <w:rFonts w:ascii="Times New Roman" w:hAnsi="Times New Roman" w:cs="Times New Roman"/>
          <w:b/>
          <w:bCs/>
          <w:iCs/>
        </w:rPr>
        <w:t>ktor</w:t>
      </w:r>
      <w:r w:rsidR="00BB6BC9">
        <w:rPr>
          <w:rFonts w:ascii="Times New Roman" w:hAnsi="Times New Roman" w:cs="Times New Roman"/>
          <w:b/>
          <w:bCs/>
          <w:iCs/>
        </w:rPr>
        <w:t>ý</w:t>
      </w:r>
      <w:r>
        <w:rPr>
          <w:rFonts w:ascii="Times New Roman" w:hAnsi="Times New Roman" w:cs="Times New Roman"/>
          <w:b/>
          <w:bCs/>
          <w:iCs/>
        </w:rPr>
        <w:t xml:space="preserve"> zodpoved</w:t>
      </w:r>
      <w:r w:rsidR="00BB6BC9">
        <w:rPr>
          <w:rFonts w:ascii="Times New Roman" w:hAnsi="Times New Roman" w:cs="Times New Roman"/>
          <w:b/>
          <w:bCs/>
          <w:iCs/>
        </w:rPr>
        <w:t>á</w:t>
      </w:r>
      <w:r w:rsidRPr="00552C8E">
        <w:rPr>
          <w:rFonts w:ascii="Times New Roman" w:hAnsi="Times New Roman" w:cs="Times New Roman"/>
          <w:b/>
          <w:bCs/>
          <w:iCs/>
        </w:rPr>
        <w:t xml:space="preserve"> predmetu zákazky.</w:t>
      </w:r>
    </w:p>
    <w:p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Vzor čestného vyhlásenia k podmienke účasti podľa § 32 ods. 1 písm. f) zákona je uvedený v prílohe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rsidR="006A6CB7" w:rsidRDefault="006A6CB7" w:rsidP="006A6CB7">
      <w:pPr>
        <w:pStyle w:val="Default"/>
        <w:numPr>
          <w:ilvl w:val="2"/>
          <w:numId w:val="2"/>
        </w:numPr>
        <w:ind w:left="680" w:hanging="680"/>
        <w:jc w:val="both"/>
        <w:rPr>
          <w:rFonts w:ascii="Times New Roman" w:hAnsi="Times New Roman" w:cs="Times New Roman"/>
        </w:rPr>
      </w:pPr>
      <w:r w:rsidRPr="007163B5">
        <w:rPr>
          <w:rFonts w:ascii="Times New Roman" w:hAnsi="Times New Roman" w:cs="Times New Roman"/>
        </w:rPr>
        <w:t>Pokiaľ má uchádzač platný zápis v </w:t>
      </w:r>
      <w:r>
        <w:rPr>
          <w:rFonts w:ascii="Times New Roman" w:hAnsi="Times New Roman" w:cs="Times New Roman"/>
        </w:rPr>
        <w:t>z</w:t>
      </w:r>
      <w:r w:rsidRPr="007163B5">
        <w:rPr>
          <w:rFonts w:ascii="Times New Roman" w:hAnsi="Times New Roman" w:cs="Times New Roman"/>
        </w:rPr>
        <w:t>ozname hospodárskych subjektov</w:t>
      </w:r>
      <w:r>
        <w:rPr>
          <w:rFonts w:ascii="Times New Roman" w:hAnsi="Times New Roman" w:cs="Times New Roman"/>
        </w:rPr>
        <w:t>, ktorý</w:t>
      </w:r>
      <w:r w:rsidRPr="007163B5">
        <w:rPr>
          <w:rFonts w:ascii="Times New Roman" w:hAnsi="Times New Roman" w:cs="Times New Roman"/>
        </w:rPr>
        <w:t xml:space="preserve"> ved</w:t>
      </w:r>
      <w:r>
        <w:rPr>
          <w:rFonts w:ascii="Times New Roman" w:hAnsi="Times New Roman" w:cs="Times New Roman"/>
        </w:rPr>
        <w:t>ie</w:t>
      </w:r>
      <w:r w:rsidRPr="007163B5">
        <w:rPr>
          <w:rFonts w:ascii="Times New Roman" w:hAnsi="Times New Roman" w:cs="Times New Roman"/>
        </w:rPr>
        <w:t xml:space="preserve"> </w:t>
      </w:r>
      <w:r>
        <w:rPr>
          <w:rFonts w:ascii="Times New Roman" w:hAnsi="Times New Roman" w:cs="Times New Roman"/>
        </w:rPr>
        <w:t>Úrad</w:t>
      </w:r>
      <w:r w:rsidRPr="007163B5">
        <w:rPr>
          <w:rFonts w:ascii="Times New Roman" w:hAnsi="Times New Roman" w:cs="Times New Roman"/>
        </w:rPr>
        <w:t xml:space="preserve"> pre verejné obstarávanie, uchádzač nie je povinný predkladať </w:t>
      </w:r>
      <w:r>
        <w:rPr>
          <w:rFonts w:ascii="Times New Roman" w:hAnsi="Times New Roman" w:cs="Times New Roman"/>
        </w:rPr>
        <w:t xml:space="preserve">vyššie </w:t>
      </w:r>
      <w:r w:rsidRPr="007163B5">
        <w:rPr>
          <w:rFonts w:ascii="Times New Roman" w:hAnsi="Times New Roman" w:cs="Times New Roman"/>
        </w:rPr>
        <w:t>uvedené doklady.</w:t>
      </w:r>
      <w:r>
        <w:rPr>
          <w:rFonts w:ascii="Times New Roman" w:hAnsi="Times New Roman" w:cs="Times New Roman"/>
        </w:rPr>
        <w:t xml:space="preserve"> Verejný obstarávateľ bude pri vyhodnocovaní splnenia podmienok účasti osobného postavenia postupovať podľa </w:t>
      </w:r>
      <w:r w:rsidRPr="007163B5">
        <w:rPr>
          <w:rFonts w:ascii="Times New Roman" w:hAnsi="Times New Roman" w:cs="Times New Roman"/>
        </w:rPr>
        <w:t>§ 32 ods. 2 zákona alebo §</w:t>
      </w:r>
      <w:r>
        <w:rPr>
          <w:rFonts w:ascii="Times New Roman" w:hAnsi="Times New Roman" w:cs="Times New Roman"/>
        </w:rPr>
        <w:t xml:space="preserve"> 152 zákona.</w:t>
      </w:r>
    </w:p>
    <w:p w:rsidR="00A75F9C" w:rsidRPr="00BB3B5D" w:rsidRDefault="00036731" w:rsidP="00BB3B5D">
      <w:pPr>
        <w:pStyle w:val="Odsekzoznamu"/>
        <w:numPr>
          <w:ilvl w:val="0"/>
          <w:numId w:val="2"/>
        </w:numPr>
        <w:spacing w:before="120"/>
        <w:ind w:left="425" w:hanging="425"/>
        <w:jc w:val="both"/>
        <w:rPr>
          <w:b/>
        </w:rPr>
      </w:pPr>
      <w:r w:rsidRPr="00BB3B5D">
        <w:rPr>
          <w:b/>
        </w:rPr>
        <w:t>Kritériá na vyhodnotenie ponúk:</w:t>
      </w:r>
    </w:p>
    <w:p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rsidR="00032C77" w:rsidRDefault="00032C77" w:rsidP="00032C77">
      <w:pPr>
        <w:ind w:left="567"/>
        <w:jc w:val="both"/>
        <w:rPr>
          <w:b/>
          <w:sz w:val="16"/>
          <w:szCs w:val="16"/>
        </w:rPr>
      </w:pP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rsidR="00032C77" w:rsidRPr="00032C77" w:rsidRDefault="00032C77" w:rsidP="00032C77">
      <w:pPr>
        <w:pStyle w:val="Default"/>
        <w:ind w:left="567"/>
        <w:rPr>
          <w:rFonts w:ascii="Times New Roman" w:hAnsi="Times New Roman" w:cs="Times New Roman"/>
          <w:b/>
          <w:bCs/>
        </w:rPr>
      </w:pPr>
    </w:p>
    <w:p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Pr="00032C77">
        <w:rPr>
          <w:rFonts w:ascii="Times New Roman" w:hAnsi="Times New Roman" w:cs="Times New Roman"/>
          <w:b/>
          <w:bCs/>
        </w:rPr>
        <w:t>nachádza v prí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2508E2">
        <w:rPr>
          <w:rFonts w:ascii="Times New Roman" w:hAnsi="Times New Roman" w:cs="Times New Roman"/>
        </w:rPr>
        <w:t xml:space="preserve">(príloha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Pr>
          <w:rFonts w:ascii="Times New Roman" w:hAnsi="Times New Roman" w:cs="Times New Roman"/>
          <w:bCs/>
        </w:rPr>
        <w:t xml:space="preserve"> prílohe č. 1 tejto výzvy</w:t>
      </w:r>
      <w:r w:rsidR="00BB6BC9">
        <w:rPr>
          <w:rFonts w:ascii="Times New Roman" w:hAnsi="Times New Roman" w:cs="Times New Roman"/>
          <w:bCs/>
        </w:rPr>
        <w:t xml:space="preserve"> a v rozsahu uvedenom v návrhu Zmluvy o </w:t>
      </w:r>
      <w:r w:rsidR="00BB6BC9" w:rsidRPr="00FA52FB">
        <w:rPr>
          <w:rFonts w:ascii="Times New Roman" w:hAnsi="Times New Roman" w:cs="Times New Roman"/>
          <w:bCs/>
          <w:color w:val="auto"/>
        </w:rPr>
        <w:t>dielo</w:t>
      </w:r>
      <w:r w:rsidRPr="00FA52FB">
        <w:rPr>
          <w:rFonts w:ascii="Times New Roman" w:hAnsi="Times New Roman" w:cs="Times New Roman"/>
          <w:bCs/>
          <w:color w:val="auto"/>
        </w:rPr>
        <w:t>,</w:t>
      </w:r>
      <w:r w:rsidR="00BB6BC9" w:rsidRPr="00FA52FB">
        <w:rPr>
          <w:rFonts w:ascii="Times New Roman" w:hAnsi="Times New Roman" w:cs="Times New Roman"/>
          <w:bCs/>
          <w:color w:val="auto"/>
        </w:rPr>
        <w:t xml:space="preserve"> ktorá tvorí prílohu č. </w:t>
      </w:r>
      <w:r w:rsidR="00FA52FB" w:rsidRPr="00FA52FB">
        <w:rPr>
          <w:rFonts w:ascii="Times New Roman" w:hAnsi="Times New Roman" w:cs="Times New Roman"/>
          <w:bCs/>
          <w:color w:val="auto"/>
        </w:rPr>
        <w:t>5</w:t>
      </w:r>
      <w:r w:rsidR="00BB6BC9" w:rsidRPr="00FA52FB">
        <w:rPr>
          <w:rFonts w:ascii="Times New Roman" w:hAnsi="Times New Roman" w:cs="Times New Roman"/>
          <w:bCs/>
          <w:color w:val="auto"/>
        </w:rPr>
        <w:t xml:space="preserve"> tejto výzvy</w:t>
      </w:r>
      <w:r w:rsidR="00FA52FB">
        <w:rPr>
          <w:rFonts w:ascii="Times New Roman" w:hAnsi="Times New Roman" w:cs="Times New Roman"/>
          <w:bCs/>
          <w:color w:val="auto"/>
        </w:rPr>
        <w:t xml:space="preserve"> a v projektovej dokumentácii</w:t>
      </w:r>
      <w:r w:rsidR="00BB6BC9" w:rsidRPr="00FA52FB">
        <w:rPr>
          <w:rFonts w:ascii="Times New Roman" w:hAnsi="Times New Roman" w:cs="Times New Roman"/>
          <w:bCs/>
          <w:color w:val="auto"/>
        </w:rPr>
        <w:t>,</w:t>
      </w:r>
      <w:r w:rsidRPr="00FA52FB">
        <w:rPr>
          <w:rFonts w:ascii="Times New Roman" w:hAnsi="Times New Roman" w:cs="Times New Roman"/>
          <w:bCs/>
          <w:color w:val="auto"/>
        </w:rPr>
        <w:t xml:space="preserve"> teda náklady na celý predmet zákazky tak, ako je to uvedené </w:t>
      </w:r>
      <w:r w:rsidRPr="00FA52FB">
        <w:rPr>
          <w:rFonts w:ascii="Times New Roman" w:hAnsi="Times New Roman" w:cs="Times New Roman"/>
          <w:color w:val="auto"/>
        </w:rPr>
        <w:t>vo výzve na predkladanie</w:t>
      </w:r>
      <w:r w:rsidRPr="009E7352">
        <w:rPr>
          <w:rFonts w:ascii="Times New Roman" w:hAnsi="Times New Roman" w:cs="Times New Roman"/>
        </w:rPr>
        <w:t xml:space="preserv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 </w:t>
      </w:r>
    </w:p>
    <w:p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rsidR="00A75F9C" w:rsidRPr="002508E2"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rsidR="00FC4405" w:rsidRPr="00FA52FB" w:rsidRDefault="004443F9" w:rsidP="00240EAA">
      <w:pPr>
        <w:ind w:left="426"/>
        <w:jc w:val="both"/>
        <w:rPr>
          <w:rFonts w:eastAsiaTheme="minorHAnsi"/>
        </w:rPr>
      </w:pPr>
      <w:r w:rsidRPr="00FC4405">
        <w:rPr>
          <w:rFonts w:eastAsiaTheme="minorHAnsi"/>
          <w:color w:val="000000"/>
        </w:rPr>
        <w:t>Predmet zákazky bude verejným obstarávateľom realizovaný na základe</w:t>
      </w:r>
      <w:r>
        <w:rPr>
          <w:rFonts w:eastAsiaTheme="minorHAnsi"/>
          <w:color w:val="000000"/>
        </w:rPr>
        <w:t xml:space="preserve"> Zmluvy o dielo, ktorá tvorí </w:t>
      </w:r>
      <w:r w:rsidRPr="00FA52FB">
        <w:rPr>
          <w:rFonts w:eastAsiaTheme="minorHAnsi"/>
        </w:rPr>
        <w:t>prílohu č. 5 tejto výzvy.</w:t>
      </w:r>
      <w:r>
        <w:rPr>
          <w:rFonts w:eastAsiaTheme="minorHAnsi"/>
        </w:rPr>
        <w:t xml:space="preserve"> </w:t>
      </w:r>
      <w:r w:rsidRPr="00FB3653">
        <w:rPr>
          <w:rFonts w:eastAsiaTheme="minorHAnsi"/>
          <w:b/>
        </w:rPr>
        <w:t>Predložením ponuky uchádzač bez výhrady súhlasí so znením Zmluvy o dielo podľa prílohy č. 5 výzvy</w:t>
      </w:r>
      <w:r>
        <w:rPr>
          <w:rFonts w:eastAsiaTheme="minorHAnsi"/>
          <w:b/>
        </w:rPr>
        <w:t xml:space="preserve">, </w:t>
      </w:r>
      <w:r w:rsidRPr="00FB3653">
        <w:rPr>
          <w:rFonts w:eastAsiaTheme="minorHAnsi"/>
        </w:rPr>
        <w:t>ktorá bude podpísaná s úspešným uchádzačom</w:t>
      </w:r>
      <w:r>
        <w:rPr>
          <w:rFonts w:eastAsiaTheme="minorHAnsi"/>
        </w:rPr>
        <w:t xml:space="preserve">, pričom </w:t>
      </w:r>
      <w:r w:rsidRPr="00FB3653">
        <w:rPr>
          <w:rFonts w:eastAsiaTheme="minorHAnsi"/>
          <w:u w:val="single"/>
        </w:rPr>
        <w:t>predmetnú Zmluvu o dielo nie je potrebné predkladať v ponuke</w:t>
      </w:r>
      <w:r>
        <w:rPr>
          <w:rFonts w:eastAsiaTheme="minorHAnsi"/>
        </w:rPr>
        <w:t>, nakoľko bude podpísaná až s úspešným uchádzačom. Verejný obstarávateľ zároveň informuje, že Zmluvu o dielo nie je možné pred podpisom zmluvy meniť, doplnia sa len relevantné údaje v súlade s ponukou uchádzača</w:t>
      </w:r>
      <w:r w:rsidR="00FC4405" w:rsidRPr="00FA52FB">
        <w:rPr>
          <w:rFonts w:eastAsiaTheme="minorHAnsi"/>
        </w:rPr>
        <w:t>.</w:t>
      </w:r>
    </w:p>
    <w:p w:rsidR="004B2487" w:rsidRPr="00FA52FB" w:rsidRDefault="004B2487" w:rsidP="004B2487">
      <w:pPr>
        <w:numPr>
          <w:ilvl w:val="0"/>
          <w:numId w:val="2"/>
        </w:numPr>
        <w:spacing w:before="120"/>
        <w:ind w:left="426" w:hanging="426"/>
        <w:jc w:val="both"/>
        <w:rPr>
          <w:b/>
          <w:bCs/>
        </w:rPr>
      </w:pPr>
      <w:r w:rsidRPr="00FA52FB">
        <w:rPr>
          <w:b/>
          <w:bCs/>
        </w:rPr>
        <w:t>Obchodné a platobné podmienky :</w:t>
      </w:r>
    </w:p>
    <w:p w:rsidR="006F5472" w:rsidRDefault="006F5472" w:rsidP="006E69BF">
      <w:pPr>
        <w:pStyle w:val="Odsekzoznamu"/>
        <w:numPr>
          <w:ilvl w:val="1"/>
          <w:numId w:val="2"/>
        </w:numPr>
        <w:ind w:left="567" w:hanging="567"/>
        <w:jc w:val="both"/>
        <w:rPr>
          <w:rFonts w:eastAsiaTheme="minorHAnsi"/>
          <w:lang w:eastAsia="en-US"/>
        </w:rPr>
      </w:pPr>
      <w:r w:rsidRPr="00FA52FB">
        <w:rPr>
          <w:rFonts w:eastAsiaTheme="minorHAnsi"/>
          <w:lang w:eastAsia="en-US"/>
        </w:rPr>
        <w:t xml:space="preserve">Podrobné obchodné a platobné podmienky sú uvedené v Zmluve o dielo, ktorá tvorí prílohu č. </w:t>
      </w:r>
      <w:r w:rsidR="00FA52FB" w:rsidRPr="00FA52FB">
        <w:rPr>
          <w:rFonts w:eastAsiaTheme="minorHAnsi"/>
          <w:lang w:eastAsia="en-US"/>
        </w:rPr>
        <w:t>5</w:t>
      </w:r>
      <w:r w:rsidRPr="00FA52FB">
        <w:rPr>
          <w:rFonts w:eastAsiaTheme="minorHAnsi"/>
          <w:lang w:eastAsia="en-US"/>
        </w:rPr>
        <w:t xml:space="preserve"> tejto výzvy. </w:t>
      </w:r>
    </w:p>
    <w:p w:rsidR="004443F9" w:rsidRDefault="004443F9" w:rsidP="004443F9">
      <w:pPr>
        <w:ind w:left="360"/>
        <w:jc w:val="both"/>
        <w:rPr>
          <w:rFonts w:eastAsiaTheme="minorHAnsi"/>
          <w:lang w:eastAsia="en-US"/>
        </w:rPr>
      </w:pPr>
    </w:p>
    <w:p w:rsidR="004443F9" w:rsidRDefault="004443F9" w:rsidP="004443F9">
      <w:pPr>
        <w:ind w:left="360"/>
        <w:jc w:val="both"/>
        <w:rPr>
          <w:rFonts w:eastAsiaTheme="minorHAnsi"/>
          <w:lang w:eastAsia="en-US"/>
        </w:rPr>
      </w:pPr>
    </w:p>
    <w:p w:rsidR="004443F9" w:rsidRPr="004443F9" w:rsidRDefault="004443F9" w:rsidP="004443F9">
      <w:pPr>
        <w:ind w:left="360"/>
        <w:jc w:val="both"/>
        <w:rPr>
          <w:rFonts w:eastAsiaTheme="minorHAnsi"/>
          <w:lang w:eastAsia="en-US"/>
        </w:rPr>
      </w:pPr>
    </w:p>
    <w:p w:rsidR="00EA56BF" w:rsidRPr="00FA52FB" w:rsidRDefault="00EA56BF" w:rsidP="00EA56BF">
      <w:pPr>
        <w:numPr>
          <w:ilvl w:val="0"/>
          <w:numId w:val="2"/>
        </w:numPr>
        <w:spacing w:before="120"/>
        <w:ind w:left="426" w:hanging="426"/>
        <w:jc w:val="both"/>
        <w:rPr>
          <w:b/>
        </w:rPr>
      </w:pPr>
      <w:r w:rsidRPr="00FA52FB">
        <w:rPr>
          <w:b/>
        </w:rPr>
        <w:t>Mimoriadne nízka ponuka</w:t>
      </w:r>
    </w:p>
    <w:p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v rámci opatrení podľa predchádzajúceho bodu požaduje, aby záujemca, resp. </w:t>
      </w:r>
      <w:r>
        <w:rPr>
          <w:rFonts w:ascii="Times New Roman" w:eastAsiaTheme="minorHAnsi" w:hAnsi="Times New Roman" w:cs="Times New Roman"/>
        </w:rPr>
        <w:t xml:space="preserve">uchádzač </w:t>
      </w:r>
      <w:r w:rsidRPr="00924DD8">
        <w:rPr>
          <w:rFonts w:ascii="Times New Roman" w:eastAsiaTheme="minorHAnsi" w:hAnsi="Times New Roman" w:cs="Times New Roman"/>
        </w:rPr>
        <w:t xml:space="preserve">vo všetkých fázach procesu verejného obstarávania postupoval tak, aby nedošlo k vzniku konfliktu záujmov spôsobom podľa prílohy </w:t>
      </w:r>
      <w:r w:rsidRPr="00EC2032">
        <w:rPr>
          <w:rFonts w:ascii="Times New Roman" w:eastAsiaTheme="minorHAnsi" w:hAnsi="Times New Roman" w:cs="Times New Roman"/>
        </w:rPr>
        <w:t xml:space="preserve">č. </w:t>
      </w:r>
      <w:r w:rsidR="00726AF0" w:rsidRPr="00EC2032">
        <w:rPr>
          <w:rFonts w:ascii="Times New Roman" w:eastAsiaTheme="minorHAnsi" w:hAnsi="Times New Roman" w:cs="Times New Roman"/>
        </w:rPr>
        <w:t>3</w:t>
      </w:r>
      <w:r w:rsidRPr="00924DD8">
        <w:rPr>
          <w:rFonts w:ascii="Times New Roman" w:eastAsiaTheme="minorHAnsi" w:hAnsi="Times New Roman" w:cs="Times New Roman"/>
        </w:rPr>
        <w:t xml:space="preserve"> </w:t>
      </w:r>
      <w:r>
        <w:rPr>
          <w:rFonts w:ascii="Times New Roman" w:eastAsiaTheme="minorHAnsi" w:hAnsi="Times New Roman" w:cs="Times New Roman"/>
        </w:rPr>
        <w:t>tejto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rsidR="006B5DED"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Uchádzač je povinný bezodkladne po tom, ako sa dozvie o konflikte záujmov alebo </w:t>
      </w:r>
      <w:r w:rsidR="00321839">
        <w:rPr>
          <w:rFonts w:ascii="Times New Roman" w:eastAsiaTheme="minorHAnsi" w:hAnsi="Times New Roman" w:cs="Times New Roman"/>
        </w:rPr>
        <w:br/>
      </w:r>
      <w:r w:rsidRPr="00924DD8">
        <w:rPr>
          <w:rFonts w:ascii="Times New Roman" w:eastAsiaTheme="minorHAnsi" w:hAnsi="Times New Roman" w:cs="Times New Roman"/>
        </w:rPr>
        <w:t>o možnosti jeho vzniku, informovať o tejto skutočnosti verejného obstarávateľa.</w:t>
      </w:r>
    </w:p>
    <w:p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t>Ďalšie informácie:</w:t>
      </w:r>
    </w:p>
    <w:p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predložené v lehote </w:t>
      </w:r>
      <w:r w:rsidR="003C17CE">
        <w:rPr>
          <w:rFonts w:ascii="Times New Roman" w:eastAsiaTheme="minorHAnsi" w:hAnsi="Times New Roman" w:cs="Times New Roman"/>
        </w:rPr>
        <w:br/>
      </w:r>
      <w:r w:rsidRPr="00962410">
        <w:rPr>
          <w:rFonts w:ascii="Times New Roman" w:eastAsiaTheme="minorHAnsi" w:hAnsi="Times New Roman" w:cs="Times New Roman"/>
        </w:rPr>
        <w:t xml:space="preserve">na predkladanie ponúk sa uchádzačom nevracajú. Zostávajú ako súčasť dokumentácie tohto verejného obstarávania. </w:t>
      </w:r>
    </w:p>
    <w:p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Ponuka nesmie obsahovať žiadne obmedzenia alebo výhrady, ktoré sú v rozpore </w:t>
      </w:r>
      <w:r>
        <w:rPr>
          <w:rFonts w:ascii="Times New Roman" w:eastAsiaTheme="minorHAnsi" w:hAnsi="Times New Roman" w:cs="Times New Roman"/>
        </w:rPr>
        <w:br/>
      </w:r>
      <w:r w:rsidRPr="00962410">
        <w:rPr>
          <w:rFonts w:ascii="Times New Roman" w:eastAsiaTheme="minorHAnsi" w:hAnsi="Times New Roman" w:cs="Times New Roman"/>
        </w:rPr>
        <w:t>s požiadavkami a podmienkami uvedenými v tejto výzve.</w:t>
      </w:r>
    </w:p>
    <w:p w:rsidR="004443F9" w:rsidRDefault="004443F9" w:rsidP="004443F9">
      <w:pPr>
        <w:pStyle w:val="Default"/>
        <w:jc w:val="both"/>
        <w:rPr>
          <w:rFonts w:ascii="Times New Roman" w:eastAsiaTheme="minorHAnsi" w:hAnsi="Times New Roman" w:cs="Times New Roman"/>
        </w:rPr>
      </w:pPr>
    </w:p>
    <w:p w:rsidR="004443F9" w:rsidRDefault="004443F9" w:rsidP="004443F9">
      <w:pPr>
        <w:pStyle w:val="Default"/>
        <w:jc w:val="both"/>
        <w:rPr>
          <w:rFonts w:ascii="Times New Roman" w:eastAsiaTheme="minorHAnsi" w:hAnsi="Times New Roman" w:cs="Times New Roman"/>
        </w:rPr>
      </w:pPr>
    </w:p>
    <w:p w:rsidR="004443F9" w:rsidRDefault="004443F9" w:rsidP="004443F9">
      <w:pPr>
        <w:pStyle w:val="Default"/>
        <w:jc w:val="both"/>
        <w:rPr>
          <w:rFonts w:ascii="Times New Roman" w:eastAsiaTheme="minorHAnsi" w:hAnsi="Times New Roman" w:cs="Times New Roman"/>
        </w:rPr>
      </w:pPr>
    </w:p>
    <w:p w:rsidR="004443F9" w:rsidRDefault="004443F9" w:rsidP="004443F9">
      <w:pPr>
        <w:pStyle w:val="Default"/>
        <w:jc w:val="both"/>
        <w:rPr>
          <w:rFonts w:ascii="Times New Roman" w:eastAsiaTheme="minorHAnsi" w:hAnsi="Times New Roman" w:cs="Times New Roman"/>
        </w:rPr>
      </w:pPr>
    </w:p>
    <w:p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rsidR="00442029" w:rsidRDefault="00442029" w:rsidP="004F12DA"/>
    <w:p w:rsidR="00633902" w:rsidRDefault="00633902" w:rsidP="004F12DA"/>
    <w:p w:rsidR="007451E6" w:rsidRDefault="007451E6" w:rsidP="004F12DA"/>
    <w:p w:rsidR="004443F9" w:rsidRDefault="004443F9" w:rsidP="004F12DA"/>
    <w:p w:rsidR="00270491" w:rsidRPr="00962410" w:rsidRDefault="00A75F9C" w:rsidP="00F91CB7">
      <w:pPr>
        <w:pStyle w:val="Obyajntext"/>
        <w:ind w:left="4956"/>
        <w:jc w:val="center"/>
        <w:rPr>
          <w:rFonts w:ascii="Times New Roman" w:hAnsi="Times New Roman"/>
          <w:sz w:val="24"/>
          <w:szCs w:val="24"/>
        </w:rPr>
      </w:pPr>
      <w:r w:rsidRPr="00962410">
        <w:rPr>
          <w:rFonts w:ascii="Times New Roman" w:hAnsi="Times New Roman"/>
          <w:sz w:val="24"/>
          <w:szCs w:val="24"/>
        </w:rPr>
        <w:t>.............................................</w:t>
      </w:r>
      <w:r w:rsidR="00BC3B92" w:rsidRPr="00962410">
        <w:rPr>
          <w:rFonts w:ascii="Times New Roman" w:hAnsi="Times New Roman"/>
          <w:sz w:val="24"/>
          <w:szCs w:val="24"/>
        </w:rPr>
        <w:t>.....</w:t>
      </w:r>
    </w:p>
    <w:p w:rsidR="00A75F9C" w:rsidRPr="00962410" w:rsidRDefault="00534F53" w:rsidP="00F91CB7">
      <w:pPr>
        <w:pStyle w:val="Obyajntext"/>
        <w:ind w:left="4956"/>
        <w:jc w:val="center"/>
        <w:rPr>
          <w:rFonts w:ascii="Times New Roman" w:hAnsi="Times New Roman"/>
          <w:sz w:val="24"/>
          <w:szCs w:val="24"/>
        </w:rPr>
      </w:pPr>
      <w:r w:rsidRPr="00962410">
        <w:rPr>
          <w:rFonts w:ascii="Times New Roman" w:hAnsi="Times New Roman"/>
          <w:sz w:val="24"/>
          <w:szCs w:val="24"/>
        </w:rPr>
        <w:t xml:space="preserve">Ing. </w:t>
      </w:r>
      <w:r w:rsidR="001E7C9F">
        <w:rPr>
          <w:rFonts w:ascii="Times New Roman" w:hAnsi="Times New Roman"/>
          <w:sz w:val="24"/>
          <w:szCs w:val="24"/>
        </w:rPr>
        <w:t>Vasil Penev</w:t>
      </w:r>
      <w:r w:rsidR="00E27CC8">
        <w:rPr>
          <w:rFonts w:ascii="Times New Roman" w:hAnsi="Times New Roman"/>
          <w:sz w:val="24"/>
          <w:szCs w:val="24"/>
        </w:rPr>
        <w:t>, v. r.</w:t>
      </w:r>
    </w:p>
    <w:p w:rsidR="00534F53" w:rsidRDefault="007D234A" w:rsidP="00F91CB7">
      <w:pPr>
        <w:pStyle w:val="Obyajntext"/>
        <w:ind w:left="4956"/>
        <w:jc w:val="center"/>
        <w:rPr>
          <w:rFonts w:ascii="Times New Roman" w:hAnsi="Times New Roman"/>
          <w:sz w:val="24"/>
          <w:szCs w:val="24"/>
        </w:rPr>
      </w:pPr>
      <w:r>
        <w:rPr>
          <w:rFonts w:ascii="Times New Roman" w:hAnsi="Times New Roman"/>
          <w:sz w:val="24"/>
          <w:szCs w:val="24"/>
        </w:rPr>
        <w:t xml:space="preserve">  </w:t>
      </w:r>
      <w:r w:rsidR="001E7C9F">
        <w:rPr>
          <w:rFonts w:ascii="Times New Roman" w:hAnsi="Times New Roman"/>
          <w:sz w:val="24"/>
          <w:szCs w:val="24"/>
        </w:rPr>
        <w:t>poverený</w:t>
      </w:r>
      <w:r w:rsidR="00534F53" w:rsidRPr="00962410">
        <w:rPr>
          <w:rFonts w:ascii="Times New Roman" w:hAnsi="Times New Roman"/>
          <w:sz w:val="24"/>
          <w:szCs w:val="24"/>
        </w:rPr>
        <w:t xml:space="preserve"> riaditeľ</w:t>
      </w:r>
      <w:r w:rsidR="00077E27">
        <w:rPr>
          <w:rFonts w:ascii="Times New Roman" w:hAnsi="Times New Roman"/>
          <w:sz w:val="24"/>
          <w:szCs w:val="24"/>
        </w:rPr>
        <w:t xml:space="preserve"> </w:t>
      </w:r>
      <w:r w:rsidR="001E7C9F">
        <w:rPr>
          <w:rFonts w:ascii="Times New Roman" w:hAnsi="Times New Roman"/>
          <w:sz w:val="24"/>
          <w:szCs w:val="24"/>
        </w:rPr>
        <w:t>sekcie ekonomiky</w:t>
      </w:r>
    </w:p>
    <w:p w:rsidR="00633902" w:rsidRDefault="00633902" w:rsidP="00F91CB7">
      <w:pPr>
        <w:pStyle w:val="Obyajntext"/>
        <w:ind w:left="4956"/>
        <w:jc w:val="center"/>
        <w:rPr>
          <w:rFonts w:ascii="Times New Roman" w:hAnsi="Times New Roman"/>
          <w:sz w:val="24"/>
          <w:szCs w:val="24"/>
        </w:rPr>
      </w:pPr>
    </w:p>
    <w:p w:rsidR="00AB6749" w:rsidRDefault="00AB6749" w:rsidP="00F91CB7">
      <w:pPr>
        <w:pStyle w:val="Obyajntext"/>
        <w:ind w:left="4956"/>
        <w:jc w:val="center"/>
        <w:rPr>
          <w:rFonts w:ascii="Times New Roman" w:hAnsi="Times New Roman"/>
          <w:sz w:val="24"/>
          <w:szCs w:val="24"/>
        </w:rPr>
      </w:pPr>
    </w:p>
    <w:p w:rsidR="004443F9" w:rsidRDefault="004443F9" w:rsidP="00F91CB7">
      <w:pPr>
        <w:pStyle w:val="Obyajntext"/>
        <w:ind w:left="4956"/>
        <w:jc w:val="center"/>
        <w:rPr>
          <w:rFonts w:ascii="Times New Roman" w:hAnsi="Times New Roman"/>
          <w:sz w:val="24"/>
          <w:szCs w:val="24"/>
        </w:rPr>
      </w:pPr>
    </w:p>
    <w:p w:rsidR="004443F9" w:rsidRDefault="004443F9" w:rsidP="00F91CB7">
      <w:pPr>
        <w:pStyle w:val="Obyajntext"/>
        <w:ind w:left="4956"/>
        <w:jc w:val="center"/>
        <w:rPr>
          <w:rFonts w:ascii="Times New Roman" w:hAnsi="Times New Roman"/>
          <w:sz w:val="24"/>
          <w:szCs w:val="24"/>
        </w:rPr>
      </w:pPr>
    </w:p>
    <w:p w:rsidR="00DD0587" w:rsidRPr="00962410" w:rsidRDefault="00A307FA" w:rsidP="00F91CB7">
      <w:pPr>
        <w:jc w:val="both"/>
        <w:rPr>
          <w:u w:val="single"/>
        </w:rPr>
      </w:pPr>
      <w:r>
        <w:rPr>
          <w:u w:val="single"/>
        </w:rPr>
        <w:t>P</w:t>
      </w:r>
      <w:r w:rsidR="00DD0587" w:rsidRPr="00962410">
        <w:rPr>
          <w:u w:val="single"/>
        </w:rPr>
        <w:t xml:space="preserve">rílohy: </w:t>
      </w:r>
    </w:p>
    <w:p w:rsidR="00DD0587" w:rsidRPr="00962410" w:rsidRDefault="00DD0587" w:rsidP="00F91CB7">
      <w:pPr>
        <w:jc w:val="both"/>
      </w:pPr>
      <w:r w:rsidRPr="00962410">
        <w:t>Príloha</w:t>
      </w:r>
      <w:r w:rsidR="00F62560" w:rsidRPr="00962410">
        <w:t xml:space="preserve"> č.</w:t>
      </w:r>
      <w:r w:rsidRPr="00962410">
        <w:t xml:space="preserve"> </w:t>
      </w:r>
      <w:r w:rsidR="00170EDB" w:rsidRPr="00962410">
        <w:t>1:</w:t>
      </w:r>
      <w:r w:rsidR="00413E60">
        <w:t xml:space="preserve"> </w:t>
      </w:r>
      <w:r w:rsidR="007D234A">
        <w:t>O</w:t>
      </w:r>
      <w:r w:rsidRPr="00962410">
        <w:t>pis predmetu zákazky</w:t>
      </w:r>
    </w:p>
    <w:p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rsidR="007D234A" w:rsidRDefault="007D234A" w:rsidP="005F36E2">
      <w:pPr>
        <w:jc w:val="both"/>
      </w:pPr>
      <w:r>
        <w:t>Príloha č. 5: Zmluva o dielo</w:t>
      </w:r>
    </w:p>
    <w:p w:rsidR="004443F9" w:rsidRDefault="004443F9" w:rsidP="00A326F8">
      <w:pPr>
        <w:pStyle w:val="Nadpis3"/>
        <w:numPr>
          <w:ilvl w:val="0"/>
          <w:numId w:val="0"/>
        </w:numPr>
        <w:spacing w:after="0"/>
        <w:ind w:left="360"/>
        <w:jc w:val="right"/>
        <w:rPr>
          <w:rFonts w:ascii="Times New Roman" w:hAnsi="Times New Roman"/>
          <w:sz w:val="24"/>
          <w:szCs w:val="24"/>
        </w:rPr>
      </w:pPr>
      <w:bookmarkStart w:id="0" w:name="_Toc474174171"/>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Default="004443F9" w:rsidP="004443F9">
      <w:pPr>
        <w:rPr>
          <w:lang w:eastAsia="ja-JP"/>
        </w:rPr>
      </w:pPr>
    </w:p>
    <w:p w:rsidR="004443F9" w:rsidRPr="004443F9" w:rsidRDefault="004443F9" w:rsidP="004443F9">
      <w:pPr>
        <w:rPr>
          <w:lang w:eastAsia="ja-JP"/>
        </w:rPr>
      </w:pPr>
    </w:p>
    <w:p w:rsidR="00A326F8" w:rsidRPr="00962410" w:rsidRDefault="00A326F8" w:rsidP="00A326F8">
      <w:pPr>
        <w:pStyle w:val="Nadpis3"/>
        <w:numPr>
          <w:ilvl w:val="0"/>
          <w:numId w:val="0"/>
        </w:numPr>
        <w:spacing w:after="0"/>
        <w:ind w:left="360"/>
        <w:jc w:val="right"/>
        <w:rPr>
          <w:rFonts w:ascii="Times New Roman" w:hAnsi="Times New Roman"/>
          <w:sz w:val="24"/>
          <w:szCs w:val="24"/>
        </w:rPr>
      </w:pPr>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sidR="007D234A">
        <w:rPr>
          <w:rFonts w:ascii="Times New Roman" w:hAnsi="Times New Roman"/>
          <w:sz w:val="24"/>
          <w:szCs w:val="24"/>
        </w:rPr>
        <w:t>O</w:t>
      </w:r>
      <w:r>
        <w:rPr>
          <w:rFonts w:ascii="Times New Roman" w:hAnsi="Times New Roman"/>
          <w:sz w:val="24"/>
          <w:szCs w:val="24"/>
        </w:rPr>
        <w:t>pis predmetu zákazky</w:t>
      </w:r>
    </w:p>
    <w:p w:rsidR="00A326F8" w:rsidRDefault="00A326F8" w:rsidP="00A326F8">
      <w:pPr>
        <w:tabs>
          <w:tab w:val="left" w:pos="360"/>
        </w:tabs>
        <w:ind w:left="1068"/>
        <w:jc w:val="both"/>
        <w:rPr>
          <w:bCs/>
        </w:rPr>
      </w:pPr>
    </w:p>
    <w:p w:rsidR="00EA33EE" w:rsidRDefault="00095E8B" w:rsidP="00EA33EE">
      <w:pPr>
        <w:pStyle w:val="Odsekzoznamu"/>
        <w:numPr>
          <w:ilvl w:val="0"/>
          <w:numId w:val="12"/>
        </w:numPr>
        <w:spacing w:after="120"/>
        <w:jc w:val="both"/>
        <w:rPr>
          <w:bCs/>
        </w:rPr>
      </w:pPr>
      <w:r w:rsidRPr="00F819BC">
        <w:rPr>
          <w:bCs/>
        </w:rPr>
        <w:t xml:space="preserve">Predmetom zákazky je realizácia stavebných prác (ďalej aj „stavba“ alebo „stavebné práce“ alebo „práce“) na stavbe „Sociálna poisťovňa, budova ústredia 10 – rekonštrukcia kanalizácie, objekt SO 02 – Rekonštrukcia lapača tukov“ v areáli ústredia Sociálnej poisťovne, Ul. 29. augusta 10, 813 63 Bratislava (ďalej aj „budova“), na pozemku parc. č.  8699, k. ú. Staré Mesto,  na základe projektovej dokumentácie vypracovanej v 11/2019 pod č. 19005 009 spoločnosťou  VPÚ DECO Bratislava a.s., Za kasárňou 1, 831 03 Bratislava, zodpovedný projektant Ing. arch. Jaroslav Hanúsek, (ďalej len „projektová dokumentácia“), ktorá tvorí prílohu č. </w:t>
      </w:r>
      <w:r>
        <w:rPr>
          <w:bCs/>
        </w:rPr>
        <w:t xml:space="preserve">1 návrhu Zmluvy o dielo, </w:t>
      </w:r>
      <w:r w:rsidRPr="00F819BC">
        <w:rPr>
          <w:bCs/>
        </w:rPr>
        <w:t xml:space="preserve">v súlade s Oznámením k ohláseniu udržiavacích prác vydaným Okresným úradom Bratislava pod č. OU-BA-OSZP3-2020/031380/GEE/I.-6758 ohl. zo dňa 10.03.2020, ktoré tvorí prílohu č. </w:t>
      </w:r>
      <w:r>
        <w:rPr>
          <w:bCs/>
        </w:rPr>
        <w:t xml:space="preserve">3 návrhu Zmluvy o dielo </w:t>
      </w:r>
      <w:r w:rsidRPr="00F819BC">
        <w:rPr>
          <w:bCs/>
        </w:rPr>
        <w:t>a za podmienok dohodnutých v </w:t>
      </w:r>
      <w:r>
        <w:rPr>
          <w:bCs/>
        </w:rPr>
        <w:t>Z</w:t>
      </w:r>
      <w:r w:rsidRPr="00F819BC">
        <w:rPr>
          <w:bCs/>
        </w:rPr>
        <w:t xml:space="preserve">mluve o dielo (ďalej aj ako „ZoD“), ktorá tvorí prílohu č. </w:t>
      </w:r>
      <w:r>
        <w:rPr>
          <w:bCs/>
        </w:rPr>
        <w:t xml:space="preserve">5 tejto výzvy. </w:t>
      </w:r>
    </w:p>
    <w:p w:rsidR="00A4148D" w:rsidRPr="00A4148D" w:rsidRDefault="00EA33EE" w:rsidP="00A4148D">
      <w:pPr>
        <w:pStyle w:val="Odsekzoznamu"/>
        <w:numPr>
          <w:ilvl w:val="0"/>
          <w:numId w:val="12"/>
        </w:numPr>
        <w:jc w:val="both"/>
      </w:pPr>
      <w:r w:rsidRPr="00EA33EE">
        <w:t>Podrobný rozsah predmetu zákazky je uveden</w:t>
      </w:r>
      <w:r>
        <w:t>ý</w:t>
      </w:r>
      <w:r w:rsidRPr="00EA33EE">
        <w:t xml:space="preserve"> v projektovej dokumentácii</w:t>
      </w:r>
      <w:r>
        <w:t xml:space="preserve">, ktorá je </w:t>
      </w:r>
      <w:r w:rsidRPr="000972CA">
        <w:rPr>
          <w:rFonts w:eastAsia="Calibri"/>
        </w:rPr>
        <w:t>z kapacitných dôvodov zverejnená a záujemcom a uchádzačom sprístupnené elektronicky na webovom sídle verejného obstarávateľa na URL adrese</w:t>
      </w:r>
      <w:r w:rsidR="00A4148D">
        <w:rPr>
          <w:rFonts w:eastAsia="Calibri"/>
        </w:rPr>
        <w:t xml:space="preserve"> </w:t>
      </w:r>
      <w:hyperlink r:id="rId17" w:history="1">
        <w:r w:rsidR="00A4148D" w:rsidRPr="007F1A99">
          <w:rPr>
            <w:rStyle w:val="Hypertextovprepojenie"/>
            <w:rFonts w:eastAsia="Calibri"/>
          </w:rPr>
          <w:t>https://www.socpoist.sk/index/index.php?not_commited=1</w:t>
        </w:r>
        <w:bookmarkStart w:id="1" w:name="_GoBack"/>
        <w:bookmarkEnd w:id="1"/>
        <w:r w:rsidR="00A4148D" w:rsidRPr="007F1A99">
          <w:rPr>
            <w:rStyle w:val="Hypertextovprepojenie"/>
            <w:rFonts w:eastAsia="Calibri"/>
          </w:rPr>
          <w:t>&amp;</w:t>
        </w:r>
        <w:r w:rsidR="00A4148D" w:rsidRPr="007F1A99">
          <w:rPr>
            <w:rStyle w:val="Hypertextovprepojenie"/>
            <w:rFonts w:eastAsia="Calibri"/>
          </w:rPr>
          <w:t>ids=69253&amp;force_display=1</w:t>
        </w:r>
      </w:hyperlink>
    </w:p>
    <w:p w:rsidR="00EA33EE" w:rsidRDefault="00EA33EE" w:rsidP="00A4148D">
      <w:pPr>
        <w:ind w:left="284"/>
        <w:jc w:val="both"/>
      </w:pPr>
      <w:r w:rsidRPr="00EA33EE">
        <w:t xml:space="preserve">a v návrhu Zmluvy o dielo, ktorá tvorí prílohu č. 5 tejto výzvy. </w:t>
      </w:r>
    </w:p>
    <w:p w:rsidR="00EA33EE" w:rsidRPr="00EA33EE" w:rsidRDefault="00EA33EE" w:rsidP="00EA33EE">
      <w:pPr>
        <w:pStyle w:val="Zarkazkladnhotextu2"/>
        <w:widowControl w:val="0"/>
        <w:numPr>
          <w:ilvl w:val="0"/>
          <w:numId w:val="12"/>
        </w:numPr>
        <w:tabs>
          <w:tab w:val="left" w:pos="1134"/>
        </w:tabs>
        <w:spacing w:after="80" w:line="240" w:lineRule="auto"/>
        <w:jc w:val="both"/>
        <w:rPr>
          <w:bCs/>
        </w:rPr>
      </w:pPr>
      <w:r w:rsidRPr="00EA33EE">
        <w:t xml:space="preserve">Všetky materiály a technológie použité v procese realizácie predmetu zákazky </w:t>
      </w:r>
      <w:r w:rsidRPr="00EA33EE">
        <w:rPr>
          <w:bCs/>
        </w:rPr>
        <w:t>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rsidR="00EA33EE" w:rsidRPr="00EA33EE" w:rsidRDefault="00EA33EE" w:rsidP="00EA33EE">
      <w:pPr>
        <w:pStyle w:val="Odsekzoznamu"/>
        <w:numPr>
          <w:ilvl w:val="0"/>
          <w:numId w:val="12"/>
        </w:numPr>
        <w:tabs>
          <w:tab w:val="left" w:pos="360"/>
        </w:tabs>
        <w:spacing w:after="120"/>
        <w:jc w:val="both"/>
        <w:rPr>
          <w:bCs/>
        </w:rPr>
      </w:pPr>
      <w:r w:rsidRPr="00EA33EE">
        <w:rPr>
          <w:bCs/>
        </w:rPr>
        <w:t xml:space="preserve">V súvislosti s označením niektorých materiálov, technológií, výrobkov a technologických zariadení v projektovej dokumentácii, vo výkaze výmer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technické,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 </w:t>
      </w:r>
    </w:p>
    <w:p w:rsidR="00EA33EE" w:rsidRPr="00EA33EE" w:rsidRDefault="00EA33EE" w:rsidP="00EA33EE">
      <w:pPr>
        <w:pStyle w:val="Odsekzoznamu"/>
        <w:numPr>
          <w:ilvl w:val="0"/>
          <w:numId w:val="12"/>
        </w:numPr>
        <w:tabs>
          <w:tab w:val="left" w:pos="360"/>
        </w:tabs>
        <w:spacing w:after="120"/>
        <w:jc w:val="both"/>
        <w:rPr>
          <w:bCs/>
        </w:rPr>
      </w:pPr>
      <w:r w:rsidRPr="00EA33EE">
        <w:rPr>
          <w:bCs/>
        </w:rPr>
        <w:t xml:space="preserve">Pri použití ekvivalentného riešenia niektorých druhov materiálov, technológií, výrobkov a technologických zariadení musia tieto mať vlastnosti (parametre) rovnocenné vlastnostiam (kvalitatívnym, technickým a estetickým parametrom) výrobkov, technológií, materiálov, technologických zariadení atď.), ktoré uviedol verejný obstarávateľ v projektovej dokumentácii, vo výkaze výmer alebo v inej dokumentácii poskytnutej verejným obstarávateľom. Konečné posúdenie ekvivalentnosti je výlučne v kompetencii verejného obstarávateľa (objednávateľa). </w:t>
      </w:r>
    </w:p>
    <w:p w:rsidR="00EA33EE" w:rsidRPr="00EA33EE" w:rsidRDefault="00EA33EE" w:rsidP="00EA33EE">
      <w:pPr>
        <w:pStyle w:val="Odsekzoznamu"/>
        <w:numPr>
          <w:ilvl w:val="0"/>
          <w:numId w:val="12"/>
        </w:numPr>
        <w:tabs>
          <w:tab w:val="left" w:pos="180"/>
        </w:tabs>
        <w:spacing w:after="120"/>
        <w:jc w:val="both"/>
        <w:rPr>
          <w:bCs/>
        </w:rPr>
      </w:pPr>
      <w:r w:rsidRPr="00EA33EE">
        <w:rPr>
          <w:bCs/>
        </w:rPr>
        <w:t>V prípade, že uchádzač nevyužije možnosť použitia ekvivalentu a neuvedie vo svojej ponuke obchodný názov, resp. označenie a popis ekvivalentného materiálu, technológie, výrobku alebo technologického zariadenia, ktoré sa v projektovej dokumentácii, vo výkaze výmer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 projektovej dokumentácii, vo výkaze výmer alebo v inej dokumentácii poskytnutej verejným obstarávateľom.</w:t>
      </w:r>
    </w:p>
    <w:p w:rsidR="00EA33EE" w:rsidRPr="00EA33EE" w:rsidRDefault="00EA33EE" w:rsidP="00EA33EE">
      <w:pPr>
        <w:pStyle w:val="Odsekzoznamu"/>
        <w:numPr>
          <w:ilvl w:val="0"/>
          <w:numId w:val="12"/>
        </w:numPr>
        <w:spacing w:after="120"/>
        <w:jc w:val="both"/>
      </w:pPr>
      <w:r w:rsidRPr="00EA33EE">
        <w:rPr>
          <w:bCs/>
        </w:rPr>
        <w:t>Verejný obstarávateľ upozorňuje úspešného uchádzača, že v prípade návrhu ekvivalentného riešenia v priebehu realizácie predmetu zákazky sa uplatňuje postup uvedený v článku II. zmluvy o dielo.</w:t>
      </w:r>
    </w:p>
    <w:p w:rsidR="007D234A" w:rsidRPr="00EA33EE" w:rsidRDefault="007D234A" w:rsidP="00EA33EE">
      <w:pPr>
        <w:spacing w:after="120"/>
        <w:jc w:val="both"/>
      </w:pPr>
    </w:p>
    <w:p w:rsidR="00C42386" w:rsidRPr="00EA33EE" w:rsidRDefault="00C42386" w:rsidP="00EA33EE">
      <w:pPr>
        <w:pStyle w:val="Nadpis3"/>
        <w:numPr>
          <w:ilvl w:val="0"/>
          <w:numId w:val="0"/>
        </w:numPr>
        <w:spacing w:after="0"/>
        <w:rPr>
          <w:rFonts w:ascii="Times New Roman" w:eastAsia="Times New Roman" w:hAnsi="Times New Roman"/>
          <w:b w:val="0"/>
          <w:bCs w:val="0"/>
          <w:sz w:val="24"/>
          <w:szCs w:val="24"/>
          <w:lang w:eastAsia="sk-SK"/>
        </w:rPr>
      </w:pPr>
    </w:p>
    <w:p w:rsidR="00C42386" w:rsidRPr="00EA33EE" w:rsidRDefault="00C42386" w:rsidP="00EA33EE">
      <w:pPr>
        <w:spacing w:after="200" w:line="276" w:lineRule="auto"/>
        <w:ind w:left="360"/>
        <w:rPr>
          <w:rFonts w:eastAsia="Calibri"/>
          <w:b/>
          <w:bCs/>
          <w:sz w:val="22"/>
          <w:szCs w:val="22"/>
          <w:lang w:eastAsia="ja-JP"/>
        </w:rPr>
      </w:pPr>
      <w:r w:rsidRPr="00C42386">
        <w:br w:type="page"/>
      </w:r>
    </w:p>
    <w:p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rsidR="00A326F8" w:rsidRPr="00962410" w:rsidRDefault="00A326F8" w:rsidP="00A326F8">
      <w:pPr>
        <w:autoSpaceDE w:val="0"/>
        <w:autoSpaceDN w:val="0"/>
        <w:adjustRightInd w:val="0"/>
        <w:jc w:val="right"/>
        <w:rPr>
          <w:b/>
        </w:rPr>
      </w:pPr>
    </w:p>
    <w:p w:rsidR="00A326F8" w:rsidRPr="00962410" w:rsidRDefault="00A326F8" w:rsidP="00A326F8">
      <w:pPr>
        <w:tabs>
          <w:tab w:val="num" w:pos="540"/>
          <w:tab w:val="left" w:pos="1620"/>
        </w:tabs>
        <w:ind w:left="539" w:hanging="539"/>
        <w:jc w:val="center"/>
      </w:pPr>
    </w:p>
    <w:p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rsidR="00A326F8" w:rsidRPr="00962410" w:rsidRDefault="00A326F8" w:rsidP="00A326F8">
      <w:pPr>
        <w:tabs>
          <w:tab w:val="num" w:pos="540"/>
          <w:tab w:val="left" w:pos="1620"/>
        </w:tabs>
        <w:ind w:left="539" w:hanging="539"/>
        <w:jc w:val="center"/>
      </w:pPr>
    </w:p>
    <w:p w:rsidR="00A326F8" w:rsidRPr="00962410" w:rsidRDefault="00A326F8" w:rsidP="00A326F8">
      <w:pPr>
        <w:rPr>
          <w:b/>
        </w:rPr>
      </w:pPr>
      <w:r w:rsidRPr="00962410">
        <w:rPr>
          <w:b/>
        </w:rPr>
        <w:t>Obchodné meno uchádzača:</w:t>
      </w:r>
      <w:r w:rsidRPr="00962410">
        <w:rPr>
          <w:b/>
        </w:rPr>
        <w:tab/>
      </w:r>
    </w:p>
    <w:p w:rsidR="00EA1B69" w:rsidRDefault="00A326F8" w:rsidP="00EA1B69">
      <w:pPr>
        <w:rPr>
          <w:b/>
        </w:rPr>
      </w:pPr>
      <w:r w:rsidRPr="00962410">
        <w:rPr>
          <w:b/>
        </w:rPr>
        <w:t>Adresa alebo sídlo uchádzača:</w:t>
      </w:r>
    </w:p>
    <w:p w:rsidR="00EA33EE" w:rsidRPr="00EA1B69" w:rsidRDefault="00A326F8" w:rsidP="00EA1B69">
      <w:pPr>
        <w:rPr>
          <w:b/>
        </w:rPr>
      </w:pPr>
      <w:r w:rsidRPr="00962410">
        <w:rPr>
          <w:b/>
        </w:rPr>
        <w:t>Predmet zákazky:</w:t>
      </w:r>
      <w:r w:rsidRPr="00962410">
        <w:rPr>
          <w:bCs/>
          <w:color w:val="000000"/>
        </w:rPr>
        <w:t xml:space="preserve"> </w:t>
      </w:r>
      <w:r w:rsidR="00726AF0">
        <w:rPr>
          <w:i/>
        </w:rPr>
        <w:t xml:space="preserve"> </w:t>
      </w:r>
      <w:r w:rsidR="00B15B6E">
        <w:rPr>
          <w:i/>
        </w:rPr>
        <w:t>Sociálna poisťovňa, budova ústredia 10 – rekonštrukcia kanalizácie, objekt SO 02 – Rekonštrukcia lapača tukov</w:t>
      </w:r>
    </w:p>
    <w:p w:rsidR="00726AF0" w:rsidRDefault="00726AF0" w:rsidP="00726AF0">
      <w:pPr>
        <w:jc w:val="both"/>
        <w:rPr>
          <w:i/>
        </w:rPr>
      </w:pPr>
    </w:p>
    <w:p w:rsidR="00A326F8" w:rsidRPr="00962410" w:rsidRDefault="00A326F8" w:rsidP="00700848">
      <w:pPr>
        <w:ind w:left="1418" w:firstLine="709"/>
        <w:jc w:val="both"/>
        <w:rPr>
          <w:b/>
        </w:rPr>
      </w:pPr>
    </w:p>
    <w:p w:rsidR="00EA1B69" w:rsidRPr="00E97E2E" w:rsidRDefault="00EA1B69" w:rsidP="00EA1B69">
      <w:pPr>
        <w:pStyle w:val="BodyText31"/>
        <w:jc w:val="both"/>
        <w:rPr>
          <w:rFonts w:ascii="Arial" w:hAnsi="Arial" w:cs="Arial"/>
          <w:i/>
          <w:color w:val="auto"/>
          <w:szCs w:val="16"/>
        </w:rPr>
      </w:pPr>
      <w:r w:rsidRPr="00E97E2E">
        <w:rPr>
          <w:rFonts w:ascii="Arial" w:hAnsi="Arial" w:cs="Arial"/>
          <w:i/>
          <w:color w:val="auto"/>
          <w:szCs w:val="16"/>
        </w:rPr>
        <w:t>Tabuľka č. 1: Návrh uchádzača na plnenie kritérií na vyhodnotenie ponúk</w:t>
      </w:r>
    </w:p>
    <w:tbl>
      <w:tblPr>
        <w:tblW w:w="9781"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0"/>
        <w:gridCol w:w="3113"/>
        <w:gridCol w:w="1795"/>
        <w:gridCol w:w="910"/>
        <w:gridCol w:w="1415"/>
        <w:gridCol w:w="1698"/>
      </w:tblGrid>
      <w:tr w:rsidR="00EA1B69" w:rsidRPr="008B57DD" w:rsidTr="00BB33F2">
        <w:trPr>
          <w:trHeight w:val="871"/>
        </w:trPr>
        <w:tc>
          <w:tcPr>
            <w:tcW w:w="85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t>p. č.</w:t>
            </w:r>
          </w:p>
        </w:tc>
        <w:tc>
          <w:tcPr>
            <w:tcW w:w="311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Názov kritéria</w:t>
            </w:r>
          </w:p>
        </w:tc>
        <w:tc>
          <w:tcPr>
            <w:tcW w:w="179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Návrh na plnenie kritérií v eur bez DPH</w:t>
            </w:r>
          </w:p>
        </w:tc>
        <w:tc>
          <w:tcPr>
            <w:tcW w:w="89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Sadzba DPH v %</w:t>
            </w:r>
          </w:p>
        </w:tc>
        <w:tc>
          <w:tcPr>
            <w:tcW w:w="1417"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color w:val="000000"/>
              </w:rPr>
              <w:t>Výška DPH v eur</w:t>
            </w:r>
          </w:p>
        </w:tc>
        <w:tc>
          <w:tcPr>
            <w:tcW w:w="170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b/>
                <w:bCs/>
                <w:color w:val="000000"/>
              </w:rPr>
              <w:t>Návrh na plnenie kritérií v eur s DPH*</w:t>
            </w:r>
          </w:p>
        </w:tc>
      </w:tr>
      <w:tr w:rsidR="00EA1B69" w:rsidRPr="008B57DD" w:rsidTr="00BB33F2">
        <w:trPr>
          <w:trHeight w:val="401"/>
        </w:trPr>
        <w:tc>
          <w:tcPr>
            <w:tcW w:w="851" w:type="dxa"/>
            <w:tcBorders>
              <w:top w:val="single" w:sz="4" w:space="0" w:color="7F7F7F"/>
              <w:left w:val="single" w:sz="4" w:space="0" w:color="7F7F7F"/>
              <w:bottom w:val="single" w:sz="4" w:space="0" w:color="7F7F7F"/>
              <w:right w:val="single" w:sz="4" w:space="0" w:color="7F7F7F"/>
            </w:tcBorders>
            <w:vAlign w:val="center"/>
            <w:hideMark/>
          </w:tcPr>
          <w:p w:rsidR="00EA1B69" w:rsidRPr="00E97E2E" w:rsidRDefault="00EA1B69" w:rsidP="00BB33F2">
            <w:pPr>
              <w:spacing w:line="276" w:lineRule="auto"/>
              <w:jc w:val="center"/>
              <w:rPr>
                <w:rFonts w:ascii="Arial" w:hAnsi="Arial" w:cs="Arial"/>
              </w:rPr>
            </w:pPr>
            <w:r w:rsidRPr="00E97E2E">
              <w:rPr>
                <w:rFonts w:ascii="Arial" w:hAnsi="Arial" w:cs="Arial"/>
              </w:rPr>
              <w:t>1.</w:t>
            </w:r>
          </w:p>
        </w:tc>
        <w:tc>
          <w:tcPr>
            <w:tcW w:w="3119" w:type="dxa"/>
            <w:tcBorders>
              <w:top w:val="single" w:sz="4" w:space="0" w:color="7F7F7F"/>
              <w:left w:val="single" w:sz="4" w:space="0" w:color="7F7F7F"/>
              <w:bottom w:val="single" w:sz="4" w:space="0" w:color="7F7F7F"/>
              <w:right w:val="single" w:sz="4" w:space="0" w:color="7F7F7F"/>
            </w:tcBorders>
            <w:vAlign w:val="center"/>
            <w:hideMark/>
          </w:tcPr>
          <w:p w:rsidR="00EA1B69" w:rsidRPr="00EA1B69" w:rsidRDefault="00EA1B69" w:rsidP="00B15B6E">
            <w:pPr>
              <w:tabs>
                <w:tab w:val="right" w:leader="underscore" w:pos="10080"/>
              </w:tabs>
            </w:pPr>
            <w:r w:rsidRPr="00EA1B69">
              <w:t>Celková cena za predmet zákazky</w:t>
            </w:r>
            <w:r w:rsidRPr="00EA1B69">
              <w:rPr>
                <w:i/>
              </w:rPr>
              <w:t xml:space="preserve"> </w:t>
            </w:r>
            <w:r w:rsidR="00B15B6E">
              <w:rPr>
                <w:i/>
              </w:rPr>
              <w:t>Sociálna poisťovňa, budova ústredia 10 – rekonštrukcia kanalizácie, objekt SO 02 – Rekonštrukcia lapača tukov</w:t>
            </w:r>
            <w:r w:rsidR="00B15B6E" w:rsidRPr="00EA1B69">
              <w:rPr>
                <w:bCs/>
              </w:rPr>
              <w:t xml:space="preserve"> </w:t>
            </w:r>
            <w:r w:rsidRPr="00EA1B69">
              <w:rPr>
                <w:bCs/>
              </w:rPr>
              <w:t>v eur s DPH</w:t>
            </w:r>
          </w:p>
        </w:tc>
        <w:tc>
          <w:tcPr>
            <w:tcW w:w="1798"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895"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417"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701"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b/>
              </w:rPr>
            </w:pPr>
          </w:p>
        </w:tc>
      </w:tr>
    </w:tbl>
    <w:p w:rsidR="00EA1B69" w:rsidRDefault="00EA1B69" w:rsidP="00EA1B69">
      <w:pPr>
        <w:pStyle w:val="BodyText31"/>
        <w:jc w:val="both"/>
        <w:rPr>
          <w:b/>
          <w:color w:val="auto"/>
          <w:sz w:val="16"/>
          <w:szCs w:val="16"/>
          <w:u w:val="single"/>
        </w:rPr>
      </w:pPr>
    </w:p>
    <w:p w:rsidR="00EA1B69" w:rsidRPr="00EA1B69" w:rsidRDefault="00EA1B69" w:rsidP="00EA1B69">
      <w:pPr>
        <w:tabs>
          <w:tab w:val="left" w:pos="708"/>
          <w:tab w:val="left" w:pos="1416"/>
          <w:tab w:val="left" w:pos="7556"/>
        </w:tabs>
        <w:spacing w:line="254" w:lineRule="auto"/>
        <w:jc w:val="both"/>
      </w:pPr>
      <w:r w:rsidRPr="00EA1B69">
        <w:t xml:space="preserve">Uchádzač do </w:t>
      </w:r>
      <w:r w:rsidRPr="00EA1B69">
        <w:rPr>
          <w:i/>
        </w:rPr>
        <w:t>Tabuľky č. 1:</w:t>
      </w:r>
      <w:r w:rsidRPr="00EA1B69">
        <w:t xml:space="preserve"> </w:t>
      </w:r>
      <w:r w:rsidRPr="00EA1B69">
        <w:rPr>
          <w:i/>
          <w:szCs w:val="16"/>
        </w:rPr>
        <w:t>Návrh uchádzača na plnenie kritérií na vyhodnotenie ponúk</w:t>
      </w:r>
      <w:r w:rsidRPr="00EA1B69">
        <w:t xml:space="preserve"> uvedie </w:t>
      </w:r>
      <w:r w:rsidRPr="00EA1B69">
        <w:rPr>
          <w:b/>
        </w:rPr>
        <w:t>Celkové náklady</w:t>
      </w:r>
      <w:r w:rsidRPr="00EA1B69">
        <w:t xml:space="preserve"> </w:t>
      </w:r>
      <w:r w:rsidRPr="00EA1B69">
        <w:rPr>
          <w:b/>
        </w:rPr>
        <w:t>uvedené v súhrnnom liste stavby na základe kalkulácie ceny uvedenej v Prílohe č. 2 k zmluve</w:t>
      </w:r>
      <w:r w:rsidRPr="00EA1B69">
        <w:t xml:space="preserve">: </w:t>
      </w:r>
      <w:r w:rsidRPr="00EA1B69">
        <w:rPr>
          <w:i/>
        </w:rPr>
        <w:t>Kalkulácia ceny (Položkový rozpočet stavby)</w:t>
      </w:r>
      <w:r w:rsidRPr="00EA1B69">
        <w:t>.</w:t>
      </w:r>
    </w:p>
    <w:p w:rsidR="00A326F8" w:rsidRDefault="00A326F8" w:rsidP="00A326F8">
      <w:pPr>
        <w:rPr>
          <w:i/>
        </w:rPr>
      </w:pPr>
    </w:p>
    <w:p w:rsidR="00213C30" w:rsidRDefault="00B15B6E" w:rsidP="00A326F8">
      <w:pPr>
        <w:autoSpaceDE w:val="0"/>
        <w:autoSpaceDN w:val="0"/>
        <w:adjustRightInd w:val="0"/>
        <w:jc w:val="center"/>
      </w:pPr>
      <w:r>
        <w:t xml:space="preserve"> </w:t>
      </w:r>
    </w:p>
    <w:p w:rsidR="00EA1B69" w:rsidRDefault="00EA1B69" w:rsidP="00A326F8">
      <w:pPr>
        <w:autoSpaceDE w:val="0"/>
        <w:autoSpaceDN w:val="0"/>
        <w:adjustRightInd w:val="0"/>
        <w:jc w:val="center"/>
      </w:pPr>
    </w:p>
    <w:p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EA1B69"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EA1B69" w:rsidRDefault="00EA1B69" w:rsidP="00A326F8">
      <w:pPr>
        <w:autoSpaceDE w:val="0"/>
        <w:autoSpaceDN w:val="0"/>
        <w:adjustRightInd w:val="0"/>
        <w:jc w:val="center"/>
      </w:pPr>
    </w:p>
    <w:p w:rsidR="00EA1B69" w:rsidRDefault="00EA1B69" w:rsidP="00A326F8">
      <w:pPr>
        <w:autoSpaceDE w:val="0"/>
        <w:autoSpaceDN w:val="0"/>
        <w:adjustRightInd w:val="0"/>
        <w:jc w:val="center"/>
      </w:pPr>
    </w:p>
    <w:p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A326F8" w:rsidRPr="00962410" w:rsidRDefault="00A326F8" w:rsidP="00A326F8">
      <w:pPr>
        <w:autoSpaceDE w:val="0"/>
        <w:autoSpaceDN w:val="0"/>
        <w:adjustRightInd w:val="0"/>
        <w:ind w:left="5670"/>
        <w:jc w:val="center"/>
      </w:pPr>
      <w:r w:rsidRPr="00962410">
        <w:t>................................................</w:t>
      </w:r>
    </w:p>
    <w:p w:rsidR="00A326F8" w:rsidRPr="00962410" w:rsidRDefault="00A326F8" w:rsidP="00A326F8">
      <w:pPr>
        <w:autoSpaceDE w:val="0"/>
        <w:autoSpaceDN w:val="0"/>
        <w:adjustRightInd w:val="0"/>
        <w:ind w:left="5670"/>
        <w:jc w:val="center"/>
      </w:pPr>
      <w:r w:rsidRPr="00962410">
        <w:t>meno a priezvisko,</w:t>
      </w:r>
    </w:p>
    <w:p w:rsidR="00A326F8" w:rsidRPr="00962410" w:rsidRDefault="00A326F8" w:rsidP="00A326F8">
      <w:pPr>
        <w:autoSpaceDE w:val="0"/>
        <w:autoSpaceDN w:val="0"/>
        <w:adjustRightInd w:val="0"/>
        <w:ind w:left="5670"/>
        <w:jc w:val="center"/>
      </w:pPr>
      <w:r w:rsidRPr="00962410">
        <w:t>funkcia, podpis*</w:t>
      </w:r>
      <w:r w:rsidR="00C65096">
        <w:t>*</w:t>
      </w: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p>
    <w:p w:rsidR="002357CE" w:rsidRDefault="002357CE" w:rsidP="00726AF0">
      <w:pPr>
        <w:pStyle w:val="Hlavika"/>
        <w:rPr>
          <w:b/>
          <w:sz w:val="22"/>
          <w:szCs w:val="22"/>
        </w:rPr>
      </w:pPr>
    </w:p>
    <w:p w:rsidR="002357CE" w:rsidRDefault="002357CE" w:rsidP="00726AF0">
      <w:pPr>
        <w:pStyle w:val="Hlavika"/>
        <w:rPr>
          <w:b/>
          <w:sz w:val="22"/>
          <w:szCs w:val="22"/>
        </w:rPr>
      </w:pPr>
    </w:p>
    <w:p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rsidR="005F36E2" w:rsidRPr="00AC3D9F" w:rsidRDefault="005F36E2" w:rsidP="005F36E2">
      <w:pPr>
        <w:autoSpaceDE w:val="0"/>
        <w:autoSpaceDN w:val="0"/>
        <w:adjustRightInd w:val="0"/>
      </w:pPr>
    </w:p>
    <w:p w:rsidR="005F36E2" w:rsidRPr="00AC3D9F" w:rsidRDefault="005F36E2" w:rsidP="005F36E2">
      <w:pPr>
        <w:pStyle w:val="Default"/>
      </w:pPr>
    </w:p>
    <w:p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rsidR="005F36E2" w:rsidRPr="00B3151C" w:rsidRDefault="005F36E2" w:rsidP="005F36E2">
      <w:pPr>
        <w:pStyle w:val="Default"/>
        <w:rPr>
          <w:rFonts w:ascii="Times New Roman" w:hAnsi="Times New Roman" w:cs="Times New Roman"/>
        </w:rPr>
      </w:pPr>
    </w:p>
    <w:p w:rsidR="005F36E2" w:rsidRPr="00B3151C" w:rsidRDefault="005F36E2" w:rsidP="005F36E2">
      <w:pPr>
        <w:pStyle w:val="Default"/>
        <w:rPr>
          <w:rFonts w:ascii="Times New Roman" w:hAnsi="Times New Roman" w:cs="Times New Roman"/>
        </w:rPr>
      </w:pPr>
    </w:p>
    <w:p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rsidR="005F36E2" w:rsidRPr="00FD63CB" w:rsidRDefault="005F36E2" w:rsidP="005F36E2">
      <w:pPr>
        <w:pStyle w:val="Default"/>
        <w:jc w:val="both"/>
        <w:rPr>
          <w:rFonts w:ascii="Times New Roman" w:hAnsi="Times New Roman" w:cs="Times New Roman"/>
          <w:b/>
        </w:rPr>
      </w:pPr>
    </w:p>
    <w:p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 xml:space="preserve">verejného </w:t>
      </w:r>
      <w:r w:rsidR="00495B2C" w:rsidRPr="00EA1B69">
        <w:rPr>
          <w:rFonts w:ascii="Times New Roman" w:hAnsi="Times New Roman" w:cs="Times New Roman"/>
        </w:rPr>
        <w:t>obstarávania na predmet</w:t>
      </w:r>
      <w:r w:rsidRPr="00EA1B69">
        <w:rPr>
          <w:rFonts w:ascii="Times New Roman" w:hAnsi="Times New Roman" w:cs="Times New Roman"/>
        </w:rPr>
        <w:t xml:space="preserve"> zákazky </w:t>
      </w:r>
      <w:r w:rsidR="00495B2C" w:rsidRPr="00EA1B69">
        <w:rPr>
          <w:rFonts w:ascii="Times New Roman" w:hAnsi="Times New Roman" w:cs="Times New Roman"/>
          <w:i/>
        </w:rPr>
        <w:t>„</w:t>
      </w:r>
      <w:r w:rsidR="00B15B6E" w:rsidRPr="00B15B6E">
        <w:rPr>
          <w:rFonts w:ascii="Times New Roman" w:hAnsi="Times New Roman" w:cs="Times New Roman"/>
          <w:i/>
        </w:rPr>
        <w:t>Sociálna poisťovňa, budova ústredia 10 – rekonštrukcia kanalizácie, objekt SO 02 – Rekonštrukcia lapača tukov</w:t>
      </w:r>
      <w:r w:rsidR="00495B2C" w:rsidRPr="00EA1B69">
        <w:rPr>
          <w:rFonts w:ascii="Times New Roman" w:hAnsi="Times New Roman" w:cs="Times New Roman"/>
          <w:i/>
        </w:rPr>
        <w:t>“</w:t>
      </w:r>
      <w:r w:rsidR="00495B2C" w:rsidRPr="00EA1B69">
        <w:rPr>
          <w:rFonts w:ascii="Times New Roman" w:hAnsi="Times New Roman" w:cs="Times New Roman"/>
          <w:b/>
        </w:rPr>
        <w:t xml:space="preserve"> </w:t>
      </w:r>
      <w:r w:rsidR="00495B2C" w:rsidRPr="00EA1B69">
        <w:rPr>
          <w:rFonts w:ascii="Times New Roman" w:hAnsi="Times New Roman" w:cs="Times New Roman"/>
          <w:color w:val="auto"/>
        </w:rPr>
        <w:t xml:space="preserve">(ďalej len „zákazka“) </w:t>
      </w:r>
      <w:r w:rsidR="00495B2C" w:rsidRPr="00EA1B69">
        <w:rPr>
          <w:rFonts w:ascii="Times New Roman" w:hAnsi="Times New Roman" w:cs="Times New Roman"/>
        </w:rPr>
        <w:t>vyhláseného</w:t>
      </w:r>
      <w:r w:rsidRPr="00EA1B69">
        <w:rPr>
          <w:rFonts w:ascii="Times New Roman" w:hAnsi="Times New Roman" w:cs="Times New Roman"/>
        </w:rPr>
        <w:t xml:space="preserve"> verejným obst</w:t>
      </w:r>
      <w:r w:rsidR="00495B2C" w:rsidRPr="00EA1B69">
        <w:rPr>
          <w:rFonts w:ascii="Times New Roman" w:hAnsi="Times New Roman" w:cs="Times New Roman"/>
        </w:rPr>
        <w:t>arávateľom Sociálna poisťovňa, ústredie</w:t>
      </w:r>
      <w:r w:rsidR="00495B2C" w:rsidRPr="00CC6010">
        <w:rPr>
          <w:rFonts w:ascii="Times New Roman" w:hAnsi="Times New Roman" w:cs="Times New Roman"/>
        </w:rPr>
        <w:t>,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rsidR="005F36E2" w:rsidRPr="00B3151C" w:rsidRDefault="005F36E2" w:rsidP="005F36E2">
      <w:pPr>
        <w:pStyle w:val="Default"/>
        <w:jc w:val="both"/>
        <w:rPr>
          <w:rFonts w:ascii="Times New Roman" w:hAnsi="Times New Roman" w:cs="Times New Roman"/>
        </w:rPr>
      </w:pPr>
    </w:p>
    <w:p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rsidR="00495B2C" w:rsidRPr="00B3151C" w:rsidRDefault="00495B2C"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rsidR="005F36E2" w:rsidRPr="00B3151C" w:rsidRDefault="005F36E2" w:rsidP="006F5472">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rsidR="005F36E2" w:rsidRPr="00B3151C" w:rsidRDefault="005F36E2" w:rsidP="005F36E2">
      <w:pPr>
        <w:pStyle w:val="Default"/>
        <w:jc w:val="both"/>
        <w:rPr>
          <w:rFonts w:ascii="Times New Roman" w:hAnsi="Times New Roman" w:cs="Times New Roman"/>
        </w:rPr>
      </w:pPr>
    </w:p>
    <w:p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rsidR="005F36E2" w:rsidRDefault="005F36E2" w:rsidP="005F36E2">
      <w:pPr>
        <w:pStyle w:val="Default"/>
        <w:ind w:left="4254" w:firstLine="709"/>
        <w:jc w:val="both"/>
        <w:rPr>
          <w:rFonts w:ascii="Times New Roman" w:hAnsi="Times New Roman" w:cs="Times New Roman"/>
        </w:rPr>
      </w:pPr>
    </w:p>
    <w:p w:rsidR="001E4697" w:rsidRDefault="001E4697" w:rsidP="005F36E2">
      <w:pPr>
        <w:pStyle w:val="Default"/>
        <w:ind w:left="4254" w:firstLine="709"/>
        <w:jc w:val="both"/>
        <w:rPr>
          <w:rFonts w:ascii="Times New Roman" w:hAnsi="Times New Roman" w:cs="Times New Roman"/>
        </w:rPr>
      </w:pPr>
    </w:p>
    <w:p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p>
    <w:p w:rsidR="00126C71" w:rsidRDefault="00126C71" w:rsidP="00442029">
      <w:pPr>
        <w:pStyle w:val="Default"/>
        <w:jc w:val="both"/>
        <w:rPr>
          <w:rFonts w:ascii="Times New Roman" w:hAnsi="Times New Roman" w:cs="Times New Roman"/>
          <w:sz w:val="20"/>
          <w:szCs w:val="22"/>
        </w:rPr>
      </w:pPr>
    </w:p>
    <w:p w:rsidR="00126C71" w:rsidRDefault="00126C71" w:rsidP="00442029">
      <w:pPr>
        <w:pStyle w:val="Default"/>
        <w:jc w:val="both"/>
        <w:rPr>
          <w:rFonts w:ascii="Times New Roman" w:hAnsi="Times New Roman" w:cs="Times New Roman"/>
          <w:sz w:val="20"/>
          <w:szCs w:val="22"/>
        </w:rPr>
        <w:sectPr w:rsidR="00126C71" w:rsidSect="00356968">
          <w:pgSz w:w="11906" w:h="16838"/>
          <w:pgMar w:top="1418" w:right="1418" w:bottom="1418" w:left="1418" w:header="709" w:footer="709" w:gutter="0"/>
          <w:cols w:space="708"/>
          <w:docGrid w:linePitch="360"/>
        </w:sectPr>
      </w:pPr>
    </w:p>
    <w:p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rsidR="00126C71" w:rsidRPr="00CC6010" w:rsidRDefault="00126C71" w:rsidP="00126C71">
      <w:pPr>
        <w:autoSpaceDE w:val="0"/>
        <w:autoSpaceDN w:val="0"/>
        <w:adjustRightInd w:val="0"/>
      </w:pPr>
    </w:p>
    <w:p w:rsidR="00126C71" w:rsidRDefault="00126C71" w:rsidP="00126C71">
      <w:pPr>
        <w:pStyle w:val="Default"/>
      </w:pPr>
    </w:p>
    <w:p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rsidR="00126C71" w:rsidRDefault="00126C71" w:rsidP="00126C71">
      <w:pPr>
        <w:pStyle w:val="Default"/>
        <w:rPr>
          <w:rFonts w:ascii="Times New Roman" w:hAnsi="Times New Roman" w:cs="Times New Roman"/>
        </w:rPr>
      </w:pPr>
    </w:p>
    <w:p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rsidR="00126C71" w:rsidRDefault="00126C71" w:rsidP="00126C71">
      <w:pPr>
        <w:pStyle w:val="Default"/>
        <w:jc w:val="both"/>
        <w:rPr>
          <w:rFonts w:ascii="Times New Roman" w:hAnsi="Times New Roman" w:cs="Times New Roman"/>
          <w:b/>
          <w:bCs/>
        </w:rPr>
      </w:pPr>
    </w:p>
    <w:p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rsidR="00126C71" w:rsidRDefault="00126C71" w:rsidP="00126C71">
      <w:pPr>
        <w:pStyle w:val="Default"/>
        <w:ind w:left="4254" w:firstLine="709"/>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p>
    <w:p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EA1B69">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 </w:t>
      </w:r>
      <w:r>
        <w:rPr>
          <w:rFonts w:ascii="Times New Roman" w:hAnsi="Times New Roman" w:cs="Times New Roman"/>
          <w:b/>
          <w:sz w:val="22"/>
          <w:szCs w:val="22"/>
        </w:rPr>
        <w:t>Zmluva o dielo</w:t>
      </w:r>
    </w:p>
    <w:p w:rsidR="00EA1B69" w:rsidRDefault="00EA1B69" w:rsidP="00EA1B69">
      <w:pPr>
        <w:pStyle w:val="Default"/>
        <w:jc w:val="right"/>
        <w:rPr>
          <w:rFonts w:ascii="Times New Roman" w:hAnsi="Times New Roman" w:cs="Times New Roman"/>
          <w:b/>
          <w:sz w:val="22"/>
          <w:szCs w:val="22"/>
        </w:rPr>
      </w:pPr>
    </w:p>
    <w:p w:rsidR="00EA1B69" w:rsidRDefault="00EA1B69" w:rsidP="00EA1B69">
      <w:pPr>
        <w:pStyle w:val="Default"/>
        <w:jc w:val="right"/>
        <w:rPr>
          <w:rFonts w:ascii="Times New Roman" w:hAnsi="Times New Roman" w:cs="Times New Roman"/>
          <w:b/>
          <w:sz w:val="22"/>
          <w:szCs w:val="22"/>
        </w:rPr>
      </w:pPr>
    </w:p>
    <w:p w:rsidR="00EA1B69" w:rsidRPr="004443F9" w:rsidRDefault="004443F9" w:rsidP="004443F9">
      <w:pPr>
        <w:pStyle w:val="Default"/>
        <w:jc w:val="center"/>
        <w:rPr>
          <w:rFonts w:ascii="Times New Roman" w:hAnsi="Times New Roman" w:cs="Times New Roman"/>
          <w:sz w:val="20"/>
        </w:rPr>
      </w:pPr>
      <w:r w:rsidRPr="004443F9">
        <w:rPr>
          <w:rFonts w:ascii="Times New Roman" w:hAnsi="Times New Roman" w:cs="Times New Roman"/>
          <w:highlight w:val="lightGray"/>
        </w:rPr>
        <w:t>predmetnú Zmluvu o dielo nie je potrebné predkladať v ponuke, nakoľko bude podpísaná až s úspešným uchádzačom</w:t>
      </w:r>
    </w:p>
    <w:sectPr w:rsidR="00EA1B69" w:rsidRPr="004443F9" w:rsidSect="00995F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F4" w:rsidRDefault="004042F4" w:rsidP="00874111">
      <w:r>
        <w:separator/>
      </w:r>
    </w:p>
  </w:endnote>
  <w:endnote w:type="continuationSeparator" w:id="0">
    <w:p w:rsidR="004042F4" w:rsidRDefault="004042F4"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F4" w:rsidRDefault="004042F4" w:rsidP="00874111">
      <w:r>
        <w:separator/>
      </w:r>
    </w:p>
  </w:footnote>
  <w:footnote w:type="continuationSeparator" w:id="0">
    <w:p w:rsidR="004042F4" w:rsidRDefault="004042F4" w:rsidP="00874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1BD15B8F"/>
    <w:multiLevelType w:val="hybridMultilevel"/>
    <w:tmpl w:val="94EE11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15:restartNumberingAfterBreak="0">
    <w:nsid w:val="2DB41117"/>
    <w:multiLevelType w:val="hybridMultilevel"/>
    <w:tmpl w:val="2F761A04"/>
    <w:lvl w:ilvl="0" w:tplc="E76237CE">
      <w:start w:val="1"/>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31B5173C"/>
    <w:multiLevelType w:val="hybridMultilevel"/>
    <w:tmpl w:val="F092B6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6" w15:restartNumberingAfterBreak="0">
    <w:nsid w:val="42B42BC5"/>
    <w:multiLevelType w:val="hybridMultilevel"/>
    <w:tmpl w:val="72244A30"/>
    <w:lvl w:ilvl="0" w:tplc="041B0017">
      <w:start w:val="1"/>
      <w:numFmt w:val="lowerLetter"/>
      <w:lvlText w:val="%1)"/>
      <w:lvlJc w:val="left"/>
      <w:pPr>
        <w:ind w:left="720" w:hanging="360"/>
      </w:p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E57835"/>
    <w:multiLevelType w:val="hybridMultilevel"/>
    <w:tmpl w:val="ACC8E312"/>
    <w:lvl w:ilvl="0" w:tplc="17520F00">
      <w:start w:val="1"/>
      <w:numFmt w:val="bullet"/>
      <w:lvlText w:val="-"/>
      <w:lvlJc w:val="left"/>
      <w:pPr>
        <w:ind w:left="1440" w:hanging="360"/>
      </w:pPr>
      <w:rPr>
        <w:rFonts w:ascii="Arial" w:eastAsia="Times New Roman" w:hAnsi="Arial" w:cs="Times New Roman" w:hint="default"/>
      </w:rPr>
    </w:lvl>
    <w:lvl w:ilvl="1" w:tplc="041B0003">
      <w:start w:val="1"/>
      <w:numFmt w:val="bullet"/>
      <w:lvlText w:val="o"/>
      <w:lvlJc w:val="left"/>
      <w:pPr>
        <w:ind w:left="2160" w:hanging="360"/>
      </w:pPr>
      <w:rPr>
        <w:rFonts w:ascii="Courier New" w:hAnsi="Courier New" w:cs="Times New Roman"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Times New Roman"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Times New Roman" w:hint="default"/>
      </w:rPr>
    </w:lvl>
    <w:lvl w:ilvl="8" w:tplc="041B0005">
      <w:start w:val="1"/>
      <w:numFmt w:val="bullet"/>
      <w:lvlText w:val=""/>
      <w:lvlJc w:val="left"/>
      <w:pPr>
        <w:ind w:left="7200" w:hanging="360"/>
      </w:pPr>
      <w:rPr>
        <w:rFonts w:ascii="Wingdings" w:hAnsi="Wingdings" w:hint="default"/>
      </w:rPr>
    </w:lvl>
  </w:abstractNum>
  <w:abstractNum w:abstractNumId="8" w15:restartNumberingAfterBreak="0">
    <w:nsid w:val="4F7B6431"/>
    <w:multiLevelType w:val="hybridMultilevel"/>
    <w:tmpl w:val="5C14D88E"/>
    <w:lvl w:ilvl="0" w:tplc="9B9C16E2">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9" w15:restartNumberingAfterBreak="0">
    <w:nsid w:val="501B6079"/>
    <w:multiLevelType w:val="hybridMultilevel"/>
    <w:tmpl w:val="956E2D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16B5DC6"/>
    <w:multiLevelType w:val="hybridMultilevel"/>
    <w:tmpl w:val="034614EC"/>
    <w:lvl w:ilvl="0" w:tplc="B42C6CDE">
      <w:start w:val="1"/>
      <w:numFmt w:val="bullet"/>
      <w:lvlText w:val=""/>
      <w:lvlJc w:val="left"/>
      <w:pPr>
        <w:ind w:left="4330" w:hanging="360"/>
      </w:pPr>
      <w:rPr>
        <w:rFonts w:ascii="Symbol" w:hAnsi="Symbol" w:hint="default"/>
      </w:rPr>
    </w:lvl>
    <w:lvl w:ilvl="1" w:tplc="041B0003">
      <w:start w:val="1"/>
      <w:numFmt w:val="bullet"/>
      <w:lvlText w:val="o"/>
      <w:lvlJc w:val="left"/>
      <w:pPr>
        <w:ind w:left="5987" w:hanging="360"/>
      </w:pPr>
      <w:rPr>
        <w:rFonts w:ascii="Courier New" w:hAnsi="Courier New" w:cs="Courier New" w:hint="default"/>
      </w:rPr>
    </w:lvl>
    <w:lvl w:ilvl="2" w:tplc="041B0005" w:tentative="1">
      <w:start w:val="1"/>
      <w:numFmt w:val="bullet"/>
      <w:lvlText w:val=""/>
      <w:lvlJc w:val="left"/>
      <w:pPr>
        <w:ind w:left="6707" w:hanging="360"/>
      </w:pPr>
      <w:rPr>
        <w:rFonts w:ascii="Wingdings" w:hAnsi="Wingdings" w:hint="default"/>
      </w:rPr>
    </w:lvl>
    <w:lvl w:ilvl="3" w:tplc="041B0001" w:tentative="1">
      <w:start w:val="1"/>
      <w:numFmt w:val="bullet"/>
      <w:lvlText w:val=""/>
      <w:lvlJc w:val="left"/>
      <w:pPr>
        <w:ind w:left="7427" w:hanging="360"/>
      </w:pPr>
      <w:rPr>
        <w:rFonts w:ascii="Symbol" w:hAnsi="Symbol" w:hint="default"/>
      </w:rPr>
    </w:lvl>
    <w:lvl w:ilvl="4" w:tplc="041B0003" w:tentative="1">
      <w:start w:val="1"/>
      <w:numFmt w:val="bullet"/>
      <w:lvlText w:val="o"/>
      <w:lvlJc w:val="left"/>
      <w:pPr>
        <w:ind w:left="8147" w:hanging="360"/>
      </w:pPr>
      <w:rPr>
        <w:rFonts w:ascii="Courier New" w:hAnsi="Courier New" w:cs="Courier New" w:hint="default"/>
      </w:rPr>
    </w:lvl>
    <w:lvl w:ilvl="5" w:tplc="041B0005" w:tentative="1">
      <w:start w:val="1"/>
      <w:numFmt w:val="bullet"/>
      <w:lvlText w:val=""/>
      <w:lvlJc w:val="left"/>
      <w:pPr>
        <w:ind w:left="8867" w:hanging="360"/>
      </w:pPr>
      <w:rPr>
        <w:rFonts w:ascii="Wingdings" w:hAnsi="Wingdings" w:hint="default"/>
      </w:rPr>
    </w:lvl>
    <w:lvl w:ilvl="6" w:tplc="041B0001" w:tentative="1">
      <w:start w:val="1"/>
      <w:numFmt w:val="bullet"/>
      <w:lvlText w:val=""/>
      <w:lvlJc w:val="left"/>
      <w:pPr>
        <w:ind w:left="9587" w:hanging="360"/>
      </w:pPr>
      <w:rPr>
        <w:rFonts w:ascii="Symbol" w:hAnsi="Symbol" w:hint="default"/>
      </w:rPr>
    </w:lvl>
    <w:lvl w:ilvl="7" w:tplc="041B0003" w:tentative="1">
      <w:start w:val="1"/>
      <w:numFmt w:val="bullet"/>
      <w:lvlText w:val="o"/>
      <w:lvlJc w:val="left"/>
      <w:pPr>
        <w:ind w:left="10307" w:hanging="360"/>
      </w:pPr>
      <w:rPr>
        <w:rFonts w:ascii="Courier New" w:hAnsi="Courier New" w:cs="Courier New" w:hint="default"/>
      </w:rPr>
    </w:lvl>
    <w:lvl w:ilvl="8" w:tplc="041B0005" w:tentative="1">
      <w:start w:val="1"/>
      <w:numFmt w:val="bullet"/>
      <w:lvlText w:val=""/>
      <w:lvlJc w:val="left"/>
      <w:pPr>
        <w:ind w:left="11027" w:hanging="360"/>
      </w:pPr>
      <w:rPr>
        <w:rFonts w:ascii="Wingdings" w:hAnsi="Wingdings" w:hint="default"/>
      </w:rPr>
    </w:lvl>
  </w:abstractNum>
  <w:abstractNum w:abstractNumId="12"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2"/>
  </w:num>
  <w:num w:numId="6">
    <w:abstractNumId w:val="10"/>
  </w:num>
  <w:num w:numId="7">
    <w:abstractNumId w:val="3"/>
  </w:num>
  <w:num w:numId="8">
    <w:abstractNumId w:val="9"/>
  </w:num>
  <w:num w:numId="9">
    <w:abstractNumId w:val="7"/>
  </w:num>
  <w:num w:numId="10">
    <w:abstractNumId w:val="6"/>
  </w:num>
  <w:num w:numId="11">
    <w:abstractNumId w:val="11"/>
  </w:num>
  <w:num w:numId="12">
    <w:abstractNumId w:val="8"/>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D42CCC"/>
    <w:rsid w:val="00022DA4"/>
    <w:rsid w:val="00027B91"/>
    <w:rsid w:val="00032C77"/>
    <w:rsid w:val="00036731"/>
    <w:rsid w:val="00042D3F"/>
    <w:rsid w:val="0005405A"/>
    <w:rsid w:val="00055869"/>
    <w:rsid w:val="00056232"/>
    <w:rsid w:val="00057747"/>
    <w:rsid w:val="0006315B"/>
    <w:rsid w:val="00063285"/>
    <w:rsid w:val="00067782"/>
    <w:rsid w:val="00075F84"/>
    <w:rsid w:val="00077445"/>
    <w:rsid w:val="00077E27"/>
    <w:rsid w:val="00081667"/>
    <w:rsid w:val="00082431"/>
    <w:rsid w:val="000834C0"/>
    <w:rsid w:val="000858D9"/>
    <w:rsid w:val="00091B33"/>
    <w:rsid w:val="00091F62"/>
    <w:rsid w:val="00092699"/>
    <w:rsid w:val="00092CB9"/>
    <w:rsid w:val="00095E8B"/>
    <w:rsid w:val="00097237"/>
    <w:rsid w:val="00097E0C"/>
    <w:rsid w:val="000A078E"/>
    <w:rsid w:val="000A09B5"/>
    <w:rsid w:val="000A1910"/>
    <w:rsid w:val="000B4165"/>
    <w:rsid w:val="000D2B28"/>
    <w:rsid w:val="000D3CDA"/>
    <w:rsid w:val="000E495C"/>
    <w:rsid w:val="000E7B42"/>
    <w:rsid w:val="000F551D"/>
    <w:rsid w:val="001130C4"/>
    <w:rsid w:val="00113490"/>
    <w:rsid w:val="001139A1"/>
    <w:rsid w:val="00120F86"/>
    <w:rsid w:val="00126C71"/>
    <w:rsid w:val="00127595"/>
    <w:rsid w:val="00127BBD"/>
    <w:rsid w:val="00130EFA"/>
    <w:rsid w:val="00131DC1"/>
    <w:rsid w:val="001337C8"/>
    <w:rsid w:val="00134D8F"/>
    <w:rsid w:val="0014532F"/>
    <w:rsid w:val="00147FFB"/>
    <w:rsid w:val="00150871"/>
    <w:rsid w:val="00154736"/>
    <w:rsid w:val="00160685"/>
    <w:rsid w:val="00161D5E"/>
    <w:rsid w:val="0016512A"/>
    <w:rsid w:val="00167679"/>
    <w:rsid w:val="00170EDB"/>
    <w:rsid w:val="00172602"/>
    <w:rsid w:val="00174B03"/>
    <w:rsid w:val="00176E6D"/>
    <w:rsid w:val="00186128"/>
    <w:rsid w:val="00187182"/>
    <w:rsid w:val="0019272F"/>
    <w:rsid w:val="001A753E"/>
    <w:rsid w:val="001A7FC4"/>
    <w:rsid w:val="001C3FAB"/>
    <w:rsid w:val="001C5D3F"/>
    <w:rsid w:val="001E4697"/>
    <w:rsid w:val="001E7C9F"/>
    <w:rsid w:val="001F54CD"/>
    <w:rsid w:val="001F5697"/>
    <w:rsid w:val="001F59D5"/>
    <w:rsid w:val="0020031F"/>
    <w:rsid w:val="00202622"/>
    <w:rsid w:val="002063A3"/>
    <w:rsid w:val="002073A7"/>
    <w:rsid w:val="00207A2E"/>
    <w:rsid w:val="00213C30"/>
    <w:rsid w:val="00214C17"/>
    <w:rsid w:val="00220ED4"/>
    <w:rsid w:val="002240EE"/>
    <w:rsid w:val="00227433"/>
    <w:rsid w:val="002357CE"/>
    <w:rsid w:val="00235E34"/>
    <w:rsid w:val="00237D22"/>
    <w:rsid w:val="002405C8"/>
    <w:rsid w:val="00240C44"/>
    <w:rsid w:val="00240EAA"/>
    <w:rsid w:val="0024278C"/>
    <w:rsid w:val="00244002"/>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B0096"/>
    <w:rsid w:val="002B1F75"/>
    <w:rsid w:val="002D177C"/>
    <w:rsid w:val="002F6874"/>
    <w:rsid w:val="002F6FBC"/>
    <w:rsid w:val="003063D4"/>
    <w:rsid w:val="003116C1"/>
    <w:rsid w:val="00312096"/>
    <w:rsid w:val="00312E97"/>
    <w:rsid w:val="00321839"/>
    <w:rsid w:val="00325430"/>
    <w:rsid w:val="003355CF"/>
    <w:rsid w:val="00336C84"/>
    <w:rsid w:val="0033721D"/>
    <w:rsid w:val="0034238A"/>
    <w:rsid w:val="0034305E"/>
    <w:rsid w:val="00343E45"/>
    <w:rsid w:val="00345189"/>
    <w:rsid w:val="00346AC9"/>
    <w:rsid w:val="003505C7"/>
    <w:rsid w:val="00356849"/>
    <w:rsid w:val="00356968"/>
    <w:rsid w:val="00360769"/>
    <w:rsid w:val="00360E78"/>
    <w:rsid w:val="00361179"/>
    <w:rsid w:val="00362C47"/>
    <w:rsid w:val="003636D1"/>
    <w:rsid w:val="0036396E"/>
    <w:rsid w:val="00364F1A"/>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4B25"/>
    <w:rsid w:val="003E503C"/>
    <w:rsid w:val="003E74C0"/>
    <w:rsid w:val="004006DC"/>
    <w:rsid w:val="00403EB4"/>
    <w:rsid w:val="004042F4"/>
    <w:rsid w:val="0041364F"/>
    <w:rsid w:val="00413E60"/>
    <w:rsid w:val="004304F9"/>
    <w:rsid w:val="0043253B"/>
    <w:rsid w:val="00442029"/>
    <w:rsid w:val="0044207E"/>
    <w:rsid w:val="00443968"/>
    <w:rsid w:val="0044428A"/>
    <w:rsid w:val="004443F9"/>
    <w:rsid w:val="004470B9"/>
    <w:rsid w:val="0044756A"/>
    <w:rsid w:val="004510AE"/>
    <w:rsid w:val="00452D8D"/>
    <w:rsid w:val="00454A0A"/>
    <w:rsid w:val="00462FFA"/>
    <w:rsid w:val="0046731C"/>
    <w:rsid w:val="0047113E"/>
    <w:rsid w:val="004722AC"/>
    <w:rsid w:val="00476BE5"/>
    <w:rsid w:val="0048750A"/>
    <w:rsid w:val="00490C39"/>
    <w:rsid w:val="004940AC"/>
    <w:rsid w:val="00495B2C"/>
    <w:rsid w:val="004969CA"/>
    <w:rsid w:val="00497140"/>
    <w:rsid w:val="004A2886"/>
    <w:rsid w:val="004A42B1"/>
    <w:rsid w:val="004A491B"/>
    <w:rsid w:val="004A522A"/>
    <w:rsid w:val="004A7B9E"/>
    <w:rsid w:val="004B15FC"/>
    <w:rsid w:val="004B2487"/>
    <w:rsid w:val="004C07A2"/>
    <w:rsid w:val="004C0FF5"/>
    <w:rsid w:val="004C72A8"/>
    <w:rsid w:val="004D0927"/>
    <w:rsid w:val="004D59AF"/>
    <w:rsid w:val="004E2D5D"/>
    <w:rsid w:val="004E55CC"/>
    <w:rsid w:val="004F12DA"/>
    <w:rsid w:val="004F1CE8"/>
    <w:rsid w:val="004F2FAB"/>
    <w:rsid w:val="00501B3D"/>
    <w:rsid w:val="00502B9A"/>
    <w:rsid w:val="00512057"/>
    <w:rsid w:val="00515FA2"/>
    <w:rsid w:val="00517828"/>
    <w:rsid w:val="00530328"/>
    <w:rsid w:val="00534F53"/>
    <w:rsid w:val="0053704F"/>
    <w:rsid w:val="005444C4"/>
    <w:rsid w:val="00546C3F"/>
    <w:rsid w:val="00553180"/>
    <w:rsid w:val="00560E2C"/>
    <w:rsid w:val="00564086"/>
    <w:rsid w:val="00566BE6"/>
    <w:rsid w:val="00576016"/>
    <w:rsid w:val="0057672D"/>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E8F"/>
    <w:rsid w:val="005D45D7"/>
    <w:rsid w:val="005D4DFD"/>
    <w:rsid w:val="005E01CA"/>
    <w:rsid w:val="005E2825"/>
    <w:rsid w:val="005E5E60"/>
    <w:rsid w:val="005F08E1"/>
    <w:rsid w:val="005F36E2"/>
    <w:rsid w:val="005F3FD5"/>
    <w:rsid w:val="00603473"/>
    <w:rsid w:val="00603585"/>
    <w:rsid w:val="00603968"/>
    <w:rsid w:val="00604FDA"/>
    <w:rsid w:val="00606EA9"/>
    <w:rsid w:val="00612924"/>
    <w:rsid w:val="00612BF7"/>
    <w:rsid w:val="00631931"/>
    <w:rsid w:val="00633902"/>
    <w:rsid w:val="0063593C"/>
    <w:rsid w:val="00643111"/>
    <w:rsid w:val="0064343D"/>
    <w:rsid w:val="00653FA0"/>
    <w:rsid w:val="0066786C"/>
    <w:rsid w:val="00671D3E"/>
    <w:rsid w:val="006736D9"/>
    <w:rsid w:val="00675F29"/>
    <w:rsid w:val="006842BD"/>
    <w:rsid w:val="00685B32"/>
    <w:rsid w:val="00691302"/>
    <w:rsid w:val="006A51C1"/>
    <w:rsid w:val="006A6CB7"/>
    <w:rsid w:val="006A7B4F"/>
    <w:rsid w:val="006B4789"/>
    <w:rsid w:val="006B5758"/>
    <w:rsid w:val="006B5DED"/>
    <w:rsid w:val="006C6AEC"/>
    <w:rsid w:val="006D1A18"/>
    <w:rsid w:val="006E3B55"/>
    <w:rsid w:val="006E3F88"/>
    <w:rsid w:val="006E6019"/>
    <w:rsid w:val="006E621F"/>
    <w:rsid w:val="006E69BF"/>
    <w:rsid w:val="006E729F"/>
    <w:rsid w:val="006E79C7"/>
    <w:rsid w:val="006F4E0B"/>
    <w:rsid w:val="006F5472"/>
    <w:rsid w:val="00700848"/>
    <w:rsid w:val="0070603D"/>
    <w:rsid w:val="00712CFD"/>
    <w:rsid w:val="00720E54"/>
    <w:rsid w:val="007264DB"/>
    <w:rsid w:val="00726AF0"/>
    <w:rsid w:val="00726E87"/>
    <w:rsid w:val="007303E4"/>
    <w:rsid w:val="00741660"/>
    <w:rsid w:val="00741B6F"/>
    <w:rsid w:val="00743F05"/>
    <w:rsid w:val="007451E6"/>
    <w:rsid w:val="00746D9B"/>
    <w:rsid w:val="00747CC8"/>
    <w:rsid w:val="00753282"/>
    <w:rsid w:val="00757389"/>
    <w:rsid w:val="00760FDB"/>
    <w:rsid w:val="007625A7"/>
    <w:rsid w:val="007656EC"/>
    <w:rsid w:val="007706F8"/>
    <w:rsid w:val="007728BB"/>
    <w:rsid w:val="00773E3D"/>
    <w:rsid w:val="007859A4"/>
    <w:rsid w:val="00787302"/>
    <w:rsid w:val="0078733B"/>
    <w:rsid w:val="00797ABA"/>
    <w:rsid w:val="007A6CF3"/>
    <w:rsid w:val="007B3C5B"/>
    <w:rsid w:val="007C130A"/>
    <w:rsid w:val="007C132B"/>
    <w:rsid w:val="007C36AE"/>
    <w:rsid w:val="007C7D5F"/>
    <w:rsid w:val="007D234A"/>
    <w:rsid w:val="007D67EC"/>
    <w:rsid w:val="007E4FC2"/>
    <w:rsid w:val="007F1179"/>
    <w:rsid w:val="007F4671"/>
    <w:rsid w:val="007F4D34"/>
    <w:rsid w:val="007F6DF9"/>
    <w:rsid w:val="007F6FB4"/>
    <w:rsid w:val="0080024B"/>
    <w:rsid w:val="008058C0"/>
    <w:rsid w:val="00807805"/>
    <w:rsid w:val="0081084E"/>
    <w:rsid w:val="008108E4"/>
    <w:rsid w:val="008137D6"/>
    <w:rsid w:val="00830EAC"/>
    <w:rsid w:val="00833B61"/>
    <w:rsid w:val="0084378B"/>
    <w:rsid w:val="0085068A"/>
    <w:rsid w:val="00854E75"/>
    <w:rsid w:val="00864509"/>
    <w:rsid w:val="00865102"/>
    <w:rsid w:val="00865289"/>
    <w:rsid w:val="00874111"/>
    <w:rsid w:val="008824DF"/>
    <w:rsid w:val="0088640B"/>
    <w:rsid w:val="00886925"/>
    <w:rsid w:val="00896871"/>
    <w:rsid w:val="00896A07"/>
    <w:rsid w:val="008A1D3B"/>
    <w:rsid w:val="008A3EAB"/>
    <w:rsid w:val="008A4D38"/>
    <w:rsid w:val="008B0580"/>
    <w:rsid w:val="008B26E9"/>
    <w:rsid w:val="008B3F7D"/>
    <w:rsid w:val="008B6B1F"/>
    <w:rsid w:val="008C1374"/>
    <w:rsid w:val="008C3EB2"/>
    <w:rsid w:val="008C493E"/>
    <w:rsid w:val="008D0CCB"/>
    <w:rsid w:val="008D1966"/>
    <w:rsid w:val="008D4513"/>
    <w:rsid w:val="008D4C27"/>
    <w:rsid w:val="008D5D87"/>
    <w:rsid w:val="008D79EB"/>
    <w:rsid w:val="008E6567"/>
    <w:rsid w:val="008F23FF"/>
    <w:rsid w:val="008F37D0"/>
    <w:rsid w:val="0090028E"/>
    <w:rsid w:val="009011CF"/>
    <w:rsid w:val="00901DEE"/>
    <w:rsid w:val="00912E9A"/>
    <w:rsid w:val="00913BEB"/>
    <w:rsid w:val="009169BE"/>
    <w:rsid w:val="0092037C"/>
    <w:rsid w:val="009230FA"/>
    <w:rsid w:val="00925B2F"/>
    <w:rsid w:val="009269BE"/>
    <w:rsid w:val="00926DC7"/>
    <w:rsid w:val="00930674"/>
    <w:rsid w:val="00930869"/>
    <w:rsid w:val="0093120F"/>
    <w:rsid w:val="00932AB5"/>
    <w:rsid w:val="009361F2"/>
    <w:rsid w:val="0094653B"/>
    <w:rsid w:val="00952197"/>
    <w:rsid w:val="00952468"/>
    <w:rsid w:val="009558CD"/>
    <w:rsid w:val="00955D38"/>
    <w:rsid w:val="00962410"/>
    <w:rsid w:val="009641D4"/>
    <w:rsid w:val="009812A3"/>
    <w:rsid w:val="0098572E"/>
    <w:rsid w:val="009924EB"/>
    <w:rsid w:val="009932A2"/>
    <w:rsid w:val="00995F80"/>
    <w:rsid w:val="00997633"/>
    <w:rsid w:val="009978F8"/>
    <w:rsid w:val="009A2FAE"/>
    <w:rsid w:val="009A6863"/>
    <w:rsid w:val="009B7555"/>
    <w:rsid w:val="009B7749"/>
    <w:rsid w:val="009C38D1"/>
    <w:rsid w:val="009C6F4B"/>
    <w:rsid w:val="009D50C3"/>
    <w:rsid w:val="009D587E"/>
    <w:rsid w:val="009E1714"/>
    <w:rsid w:val="009E7352"/>
    <w:rsid w:val="009F2EBF"/>
    <w:rsid w:val="009F4DD2"/>
    <w:rsid w:val="009F4EC4"/>
    <w:rsid w:val="009F6EE5"/>
    <w:rsid w:val="009F7A01"/>
    <w:rsid w:val="009F7DE0"/>
    <w:rsid w:val="00A034CD"/>
    <w:rsid w:val="00A1149C"/>
    <w:rsid w:val="00A13204"/>
    <w:rsid w:val="00A16EFE"/>
    <w:rsid w:val="00A2357C"/>
    <w:rsid w:val="00A23E01"/>
    <w:rsid w:val="00A24622"/>
    <w:rsid w:val="00A24A2B"/>
    <w:rsid w:val="00A26F45"/>
    <w:rsid w:val="00A30296"/>
    <w:rsid w:val="00A307FA"/>
    <w:rsid w:val="00A30F4C"/>
    <w:rsid w:val="00A31AD3"/>
    <w:rsid w:val="00A32039"/>
    <w:rsid w:val="00A326F8"/>
    <w:rsid w:val="00A4049E"/>
    <w:rsid w:val="00A4148D"/>
    <w:rsid w:val="00A53036"/>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20BC"/>
    <w:rsid w:val="00AD2ED3"/>
    <w:rsid w:val="00AE5846"/>
    <w:rsid w:val="00AE5A8D"/>
    <w:rsid w:val="00AE5C52"/>
    <w:rsid w:val="00AE5DBF"/>
    <w:rsid w:val="00AE799E"/>
    <w:rsid w:val="00B04AD4"/>
    <w:rsid w:val="00B06121"/>
    <w:rsid w:val="00B14D70"/>
    <w:rsid w:val="00B15B6E"/>
    <w:rsid w:val="00B203B1"/>
    <w:rsid w:val="00B20528"/>
    <w:rsid w:val="00B22AD5"/>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B2B73"/>
    <w:rsid w:val="00BB3B5D"/>
    <w:rsid w:val="00BB48DB"/>
    <w:rsid w:val="00BB52EF"/>
    <w:rsid w:val="00BB6BC9"/>
    <w:rsid w:val="00BC1A16"/>
    <w:rsid w:val="00BC1FC2"/>
    <w:rsid w:val="00BC3B92"/>
    <w:rsid w:val="00BC6765"/>
    <w:rsid w:val="00BC6BE3"/>
    <w:rsid w:val="00BD0009"/>
    <w:rsid w:val="00BD1516"/>
    <w:rsid w:val="00BD659D"/>
    <w:rsid w:val="00BE1CF2"/>
    <w:rsid w:val="00BE3D3A"/>
    <w:rsid w:val="00BE43C3"/>
    <w:rsid w:val="00BE5A47"/>
    <w:rsid w:val="00BE6A73"/>
    <w:rsid w:val="00BE71E5"/>
    <w:rsid w:val="00BE7409"/>
    <w:rsid w:val="00BF22FB"/>
    <w:rsid w:val="00BF3B5B"/>
    <w:rsid w:val="00BF4E7F"/>
    <w:rsid w:val="00BF768F"/>
    <w:rsid w:val="00C02A7B"/>
    <w:rsid w:val="00C0304F"/>
    <w:rsid w:val="00C06B92"/>
    <w:rsid w:val="00C10AD5"/>
    <w:rsid w:val="00C142CC"/>
    <w:rsid w:val="00C22B06"/>
    <w:rsid w:val="00C2454B"/>
    <w:rsid w:val="00C2468E"/>
    <w:rsid w:val="00C24B91"/>
    <w:rsid w:val="00C25831"/>
    <w:rsid w:val="00C42386"/>
    <w:rsid w:val="00C50A04"/>
    <w:rsid w:val="00C52424"/>
    <w:rsid w:val="00C55AFC"/>
    <w:rsid w:val="00C577FD"/>
    <w:rsid w:val="00C611BA"/>
    <w:rsid w:val="00C62842"/>
    <w:rsid w:val="00C65096"/>
    <w:rsid w:val="00C66BCB"/>
    <w:rsid w:val="00C66F65"/>
    <w:rsid w:val="00C72277"/>
    <w:rsid w:val="00C779D6"/>
    <w:rsid w:val="00C8123F"/>
    <w:rsid w:val="00C83E61"/>
    <w:rsid w:val="00C84DFE"/>
    <w:rsid w:val="00C8778D"/>
    <w:rsid w:val="00C962F7"/>
    <w:rsid w:val="00CA2E64"/>
    <w:rsid w:val="00CA371A"/>
    <w:rsid w:val="00CB3143"/>
    <w:rsid w:val="00CB60BE"/>
    <w:rsid w:val="00CB6C55"/>
    <w:rsid w:val="00CC3E3A"/>
    <w:rsid w:val="00CC6010"/>
    <w:rsid w:val="00CC7FDF"/>
    <w:rsid w:val="00CD0B8B"/>
    <w:rsid w:val="00CE0DF3"/>
    <w:rsid w:val="00CE2DA8"/>
    <w:rsid w:val="00CE5C95"/>
    <w:rsid w:val="00CE76E2"/>
    <w:rsid w:val="00CF3E85"/>
    <w:rsid w:val="00CF5E64"/>
    <w:rsid w:val="00D0460F"/>
    <w:rsid w:val="00D04C05"/>
    <w:rsid w:val="00D067F1"/>
    <w:rsid w:val="00D159F4"/>
    <w:rsid w:val="00D1626F"/>
    <w:rsid w:val="00D20076"/>
    <w:rsid w:val="00D22BA5"/>
    <w:rsid w:val="00D2338A"/>
    <w:rsid w:val="00D31A8E"/>
    <w:rsid w:val="00D42CCC"/>
    <w:rsid w:val="00D43790"/>
    <w:rsid w:val="00D443A5"/>
    <w:rsid w:val="00D565BD"/>
    <w:rsid w:val="00D61091"/>
    <w:rsid w:val="00D6217C"/>
    <w:rsid w:val="00D679AF"/>
    <w:rsid w:val="00D74EC4"/>
    <w:rsid w:val="00D808DA"/>
    <w:rsid w:val="00D81A48"/>
    <w:rsid w:val="00D86541"/>
    <w:rsid w:val="00D87AF7"/>
    <w:rsid w:val="00D97844"/>
    <w:rsid w:val="00DA1FCE"/>
    <w:rsid w:val="00DA34E8"/>
    <w:rsid w:val="00DB0752"/>
    <w:rsid w:val="00DC2307"/>
    <w:rsid w:val="00DC267F"/>
    <w:rsid w:val="00DC5B06"/>
    <w:rsid w:val="00DC698B"/>
    <w:rsid w:val="00DD0587"/>
    <w:rsid w:val="00DD2211"/>
    <w:rsid w:val="00DD2B0D"/>
    <w:rsid w:val="00DD730E"/>
    <w:rsid w:val="00DE1D02"/>
    <w:rsid w:val="00DE3A32"/>
    <w:rsid w:val="00DF17CE"/>
    <w:rsid w:val="00DF7EB9"/>
    <w:rsid w:val="00E01B33"/>
    <w:rsid w:val="00E02546"/>
    <w:rsid w:val="00E032D9"/>
    <w:rsid w:val="00E07873"/>
    <w:rsid w:val="00E230F2"/>
    <w:rsid w:val="00E27B37"/>
    <w:rsid w:val="00E27CC8"/>
    <w:rsid w:val="00E30577"/>
    <w:rsid w:val="00E317DE"/>
    <w:rsid w:val="00E32BA4"/>
    <w:rsid w:val="00E35C4B"/>
    <w:rsid w:val="00E41F4B"/>
    <w:rsid w:val="00E4276A"/>
    <w:rsid w:val="00E432F7"/>
    <w:rsid w:val="00E600B1"/>
    <w:rsid w:val="00E73F4D"/>
    <w:rsid w:val="00E74DD7"/>
    <w:rsid w:val="00E82308"/>
    <w:rsid w:val="00E90919"/>
    <w:rsid w:val="00E95B04"/>
    <w:rsid w:val="00E97597"/>
    <w:rsid w:val="00EA0581"/>
    <w:rsid w:val="00EA1327"/>
    <w:rsid w:val="00EA1B69"/>
    <w:rsid w:val="00EA33EE"/>
    <w:rsid w:val="00EA56BF"/>
    <w:rsid w:val="00EA58ED"/>
    <w:rsid w:val="00EA74CB"/>
    <w:rsid w:val="00EB2EFF"/>
    <w:rsid w:val="00EB3F59"/>
    <w:rsid w:val="00EB4BE2"/>
    <w:rsid w:val="00EC054E"/>
    <w:rsid w:val="00EC0C9E"/>
    <w:rsid w:val="00EC2032"/>
    <w:rsid w:val="00EC30B3"/>
    <w:rsid w:val="00EC61A9"/>
    <w:rsid w:val="00EE3941"/>
    <w:rsid w:val="00EE4902"/>
    <w:rsid w:val="00EE6298"/>
    <w:rsid w:val="00EF2DEB"/>
    <w:rsid w:val="00F00D01"/>
    <w:rsid w:val="00F037F2"/>
    <w:rsid w:val="00F06D26"/>
    <w:rsid w:val="00F12D7A"/>
    <w:rsid w:val="00F13ABE"/>
    <w:rsid w:val="00F17B16"/>
    <w:rsid w:val="00F24B65"/>
    <w:rsid w:val="00F3014B"/>
    <w:rsid w:val="00F314BD"/>
    <w:rsid w:val="00F33647"/>
    <w:rsid w:val="00F33785"/>
    <w:rsid w:val="00F36AD3"/>
    <w:rsid w:val="00F404B9"/>
    <w:rsid w:val="00F40AF7"/>
    <w:rsid w:val="00F40CB9"/>
    <w:rsid w:val="00F43180"/>
    <w:rsid w:val="00F47D31"/>
    <w:rsid w:val="00F56E1B"/>
    <w:rsid w:val="00F6217E"/>
    <w:rsid w:val="00F62560"/>
    <w:rsid w:val="00F679A7"/>
    <w:rsid w:val="00F72A39"/>
    <w:rsid w:val="00F7429F"/>
    <w:rsid w:val="00F75F64"/>
    <w:rsid w:val="00F76F8F"/>
    <w:rsid w:val="00F819BC"/>
    <w:rsid w:val="00F862A5"/>
    <w:rsid w:val="00F91CB7"/>
    <w:rsid w:val="00F941ED"/>
    <w:rsid w:val="00F94A99"/>
    <w:rsid w:val="00FA0A72"/>
    <w:rsid w:val="00FA49E2"/>
    <w:rsid w:val="00FA52FB"/>
    <w:rsid w:val="00FA7A7C"/>
    <w:rsid w:val="00FB0ABB"/>
    <w:rsid w:val="00FB2F7D"/>
    <w:rsid w:val="00FC0BC9"/>
    <w:rsid w:val="00FC4405"/>
    <w:rsid w:val="00FD0C00"/>
    <w:rsid w:val="00FD1DDE"/>
    <w:rsid w:val="00FE1571"/>
    <w:rsid w:val="00FE2A0D"/>
    <w:rsid w:val="00FE5724"/>
    <w:rsid w:val="00FE5F65"/>
    <w:rsid w:val="00FE6362"/>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CED1595"/>
  <w15:docId w15:val="{53B13AE8-27FA-4260-ACA8-298E4249B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uiPriority w:val="9"/>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8">
    <w:name w:val="heading 8"/>
    <w:basedOn w:val="Normlny"/>
    <w:next w:val="Normlny"/>
    <w:link w:val="Nadpis8Char"/>
    <w:qFormat/>
    <w:rsid w:val="00A75F9C"/>
    <w:pPr>
      <w:spacing w:before="240" w:after="60"/>
      <w:jc w:val="both"/>
      <w:outlineLvl w:val="7"/>
    </w:pPr>
    <w:rPr>
      <w:i/>
      <w:i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eastAsia="cs-CZ"/>
    </w:rPr>
  </w:style>
  <w:style w:type="character" w:customStyle="1" w:styleId="ZkladntextChar">
    <w:name w:val="Základný text Char"/>
    <w:basedOn w:val="Predvolenpsmoodseku"/>
    <w:link w:val="Zkladntext"/>
    <w:rsid w:val="00A75F9C"/>
    <w:rPr>
      <w:rFonts w:eastAsia="Times New Roman" w:cs="Times New Roman"/>
      <w:sz w:val="20"/>
      <w:szCs w:val="20"/>
      <w:lang w:eastAsia="cs-CZ"/>
    </w:rPr>
  </w:style>
  <w:style w:type="paragraph" w:styleId="Obyajntext">
    <w:name w:val="Plain Text"/>
    <w:basedOn w:val="Normlny"/>
    <w:link w:val="ObyajntextChar"/>
    <w:uiPriority w:val="99"/>
    <w:rsid w:val="00A75F9C"/>
    <w:rPr>
      <w:rFonts w:ascii="Courier New" w:hAnsi="Courier New"/>
      <w:sz w:val="20"/>
      <w:szCs w:val="20"/>
      <w:lang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nhideWhenUsed/>
    <w:rsid w:val="00C52424"/>
    <w:rPr>
      <w:sz w:val="16"/>
      <w:szCs w:val="16"/>
    </w:rPr>
  </w:style>
  <w:style w:type="paragraph" w:styleId="Textkomentra">
    <w:name w:val="annotation text"/>
    <w:basedOn w:val="Normlny"/>
    <w:link w:val="TextkomentraChar"/>
    <w:unhideWhenUsed/>
    <w:rsid w:val="00C52424"/>
    <w:rPr>
      <w:sz w:val="20"/>
      <w:szCs w:val="20"/>
    </w:rPr>
  </w:style>
  <w:style w:type="character" w:customStyle="1" w:styleId="TextkomentraChar">
    <w:name w:val="Text komentára Char"/>
    <w:basedOn w:val="Predvolenpsmoodseku"/>
    <w:link w:val="Textkomentra"/>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uiPriority w:val="99"/>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12E97"/>
    <w:rPr>
      <w:rFonts w:eastAsia="Times New Roman" w:cs="Times New Roman"/>
      <w:sz w:val="24"/>
      <w:szCs w:val="24"/>
    </w:rPr>
  </w:style>
  <w:style w:type="paragraph" w:styleId="Zkladntext2">
    <w:name w:val="Body Text 2"/>
    <w:basedOn w:val="Normlny"/>
    <w:link w:val="Zkladntext2Char"/>
    <w:uiPriority w:val="99"/>
    <w:semiHidden/>
    <w:unhideWhenUsed/>
    <w:rsid w:val="00150871"/>
    <w:pPr>
      <w:spacing w:after="120" w:line="480" w:lineRule="auto"/>
    </w:pPr>
  </w:style>
  <w:style w:type="character" w:customStyle="1" w:styleId="Zkladntext2Char">
    <w:name w:val="Základný text 2 Char"/>
    <w:basedOn w:val="Predvolenpsmoodseku"/>
    <w:link w:val="Zkladntext2"/>
    <w:uiPriority w:val="99"/>
    <w:semiHidden/>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paragraph" w:styleId="Zarkazkladnhotextu">
    <w:name w:val="Body Text Indent"/>
    <w:basedOn w:val="Normlny"/>
    <w:link w:val="ZarkazkladnhotextuChar"/>
    <w:rsid w:val="00EA33EE"/>
    <w:pPr>
      <w:spacing w:after="120"/>
      <w:ind w:left="283"/>
    </w:pPr>
    <w:rPr>
      <w:sz w:val="20"/>
      <w:szCs w:val="20"/>
    </w:rPr>
  </w:style>
  <w:style w:type="character" w:customStyle="1" w:styleId="ZarkazkladnhotextuChar">
    <w:name w:val="Zarážka základného textu Char"/>
    <w:basedOn w:val="Predvolenpsmoodseku"/>
    <w:link w:val="Zarkazkladnhotextu"/>
    <w:rsid w:val="00EA33EE"/>
    <w:rPr>
      <w:rFonts w:eastAsia="Times New Roman" w:cs="Times New Roman"/>
      <w:sz w:val="20"/>
      <w:szCs w:val="20"/>
    </w:rPr>
  </w:style>
  <w:style w:type="paragraph" w:customStyle="1" w:styleId="BodyText31">
    <w:name w:val="Body Text 31"/>
    <w:basedOn w:val="Normlny"/>
    <w:rsid w:val="00EA1B69"/>
    <w:pPr>
      <w:jc w:val="center"/>
    </w:pPr>
    <w:rPr>
      <w:color w:val="FF0000"/>
      <w:sz w:val="20"/>
      <w:szCs w:val="20"/>
    </w:rPr>
  </w:style>
  <w:style w:type="character" w:styleId="PouitHypertextovPrepojenie">
    <w:name w:val="FollowedHyperlink"/>
    <w:basedOn w:val="Predvolenpsmoodseku"/>
    <w:uiPriority w:val="99"/>
    <w:semiHidden/>
    <w:unhideWhenUsed/>
    <w:rsid w:val="00A414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50825142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ocpoist.sk/index/index.php?not_commited=1&amp;ids=69253&amp;force_display=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eter.ivan@socpoist.sk" TargetMode="External"/><Relationship Id="rId17" Type="http://schemas.openxmlformats.org/officeDocument/2006/relationships/hyperlink" Target="https://www.socpoist.sk/index/index.php?not_commited=1&amp;ids=69253&amp;force_display=1" TargetMode="External"/><Relationship Id="rId2" Type="http://schemas.openxmlformats.org/officeDocument/2006/relationships/customXml" Target="../customXml/item2.xml"/><Relationship Id="rId16" Type="http://schemas.openxmlformats.org/officeDocument/2006/relationships/hyperlink" Target="mailto:peter.ivan@socpoist.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er.ivan@socpoist.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na.kelnarova@socpoist.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3.xml><?xml version="1.0" encoding="utf-8"?>
<ds:datastoreItem xmlns:ds="http://schemas.openxmlformats.org/officeDocument/2006/customXml" ds:itemID="{AA92FE66-319B-4527-A063-D4DF221D91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7E95A23-090C-4EC5-9204-0EA8EE67D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14</Pages>
  <Words>4767</Words>
  <Characters>27175</Characters>
  <Application>Microsoft Office Word</Application>
  <DocSecurity>0</DocSecurity>
  <Lines>226</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31879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Ivan Peter</cp:lastModifiedBy>
  <cp:revision>29</cp:revision>
  <cp:lastPrinted>2021-02-16T11:54:00Z</cp:lastPrinted>
  <dcterms:created xsi:type="dcterms:W3CDTF">2020-07-28T11:42:00Z</dcterms:created>
  <dcterms:modified xsi:type="dcterms:W3CDTF">2021-02-22T06:25:00Z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